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B7344">
      <w:pPr>
        <w:spacing w:line="360" w:lineRule="auto"/>
        <w:ind w:right="360"/>
        <w:jc w:val="left"/>
        <w:rPr>
          <w:rFonts w:hint="eastAsia" w:ascii="宋体" w:hAnsi="宋体" w:cs="宋体"/>
          <w:color w:val="auto"/>
          <w:sz w:val="24"/>
          <w:szCs w:val="24"/>
        </w:rPr>
      </w:pPr>
      <w:r>
        <w:rPr>
          <w:rFonts w:hint="eastAsia" w:ascii="宋体" w:hAnsi="宋体"/>
          <w:color w:val="auto"/>
          <w:sz w:val="24"/>
          <w:szCs w:val="24"/>
        </w:rPr>
        <w:drawing>
          <wp:anchor distT="0" distB="0" distL="114300" distR="114300" simplePos="0" relativeHeight="251659264" behindDoc="0" locked="0" layoutInCell="1" allowOverlap="1">
            <wp:simplePos x="0" y="0"/>
            <wp:positionH relativeFrom="column">
              <wp:posOffset>-264795</wp:posOffset>
            </wp:positionH>
            <wp:positionV relativeFrom="paragraph">
              <wp:posOffset>231140</wp:posOffset>
            </wp:positionV>
            <wp:extent cx="2548890" cy="889000"/>
            <wp:effectExtent l="0" t="0" r="11430" b="1016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6"/>
                    <a:stretch>
                      <a:fillRect/>
                    </a:stretch>
                  </pic:blipFill>
                  <pic:spPr>
                    <a:xfrm>
                      <a:off x="0" y="0"/>
                      <a:ext cx="2548890" cy="889000"/>
                    </a:xfrm>
                    <a:prstGeom prst="rect">
                      <a:avLst/>
                    </a:prstGeom>
                    <a:noFill/>
                    <a:ln>
                      <a:noFill/>
                    </a:ln>
                  </pic:spPr>
                </pic:pic>
              </a:graphicData>
            </a:graphic>
          </wp:anchor>
        </w:drawing>
      </w:r>
    </w:p>
    <w:p w14:paraId="4222E92B">
      <w:pPr>
        <w:spacing w:line="360" w:lineRule="auto"/>
        <w:ind w:right="360"/>
        <w:jc w:val="left"/>
        <w:rPr>
          <w:rFonts w:hint="eastAsia" w:ascii="宋体" w:hAnsi="宋体" w:cs="宋体"/>
          <w:color w:val="auto"/>
          <w:sz w:val="24"/>
          <w:szCs w:val="24"/>
        </w:rPr>
      </w:pPr>
    </w:p>
    <w:p w14:paraId="379C490C">
      <w:pPr>
        <w:spacing w:line="360" w:lineRule="auto"/>
        <w:ind w:right="360" w:firstLine="480" w:firstLineChars="200"/>
        <w:jc w:val="left"/>
        <w:rPr>
          <w:rFonts w:hint="eastAsia" w:ascii="宋体" w:hAnsi="宋体" w:cs="宋体"/>
          <w:color w:val="auto"/>
          <w:sz w:val="24"/>
          <w:szCs w:val="24"/>
        </w:rPr>
      </w:pPr>
    </w:p>
    <w:p w14:paraId="4C3ECE63">
      <w:pPr>
        <w:spacing w:line="360" w:lineRule="auto"/>
        <w:rPr>
          <w:rFonts w:hint="eastAsia" w:ascii="宋体" w:hAnsi="宋体"/>
          <w:color w:val="auto"/>
          <w:sz w:val="24"/>
          <w:szCs w:val="24"/>
        </w:rPr>
      </w:pPr>
    </w:p>
    <w:p w14:paraId="56734DF0">
      <w:pPr>
        <w:spacing w:line="360" w:lineRule="auto"/>
        <w:ind w:left="4144" w:leftChars="258" w:hanging="3602" w:hangingChars="750"/>
        <w:jc w:val="center"/>
        <w:rPr>
          <w:rFonts w:hint="eastAsia" w:ascii="方正小标宋简体" w:hAnsi="宋体" w:eastAsia="方正小标宋简体"/>
          <w:b/>
          <w:bCs/>
          <w:color w:val="auto"/>
          <w:sz w:val="48"/>
          <w:szCs w:val="48"/>
        </w:rPr>
      </w:pPr>
    </w:p>
    <w:p w14:paraId="49100B1F">
      <w:pPr>
        <w:spacing w:line="360" w:lineRule="auto"/>
        <w:ind w:left="4144" w:leftChars="258" w:hanging="3602" w:hangingChars="750"/>
        <w:jc w:val="center"/>
        <w:rPr>
          <w:rFonts w:hint="eastAsia" w:ascii="方正小标宋简体" w:hAnsi="宋体" w:eastAsia="方正小标宋简体"/>
          <w:b/>
          <w:bCs/>
          <w:color w:val="auto"/>
          <w:sz w:val="48"/>
          <w:szCs w:val="48"/>
        </w:rPr>
      </w:pPr>
      <w:r>
        <w:rPr>
          <w:rFonts w:hint="eastAsia" w:ascii="方正小标宋简体" w:hAnsi="宋体" w:eastAsia="方正小标宋简体"/>
          <w:b/>
          <w:bCs/>
          <w:color w:val="auto"/>
          <w:sz w:val="48"/>
          <w:szCs w:val="48"/>
        </w:rPr>
        <w:t>中国重汽集团济南特种车有限公司</w:t>
      </w:r>
    </w:p>
    <w:p w14:paraId="68C884C5">
      <w:pPr>
        <w:pStyle w:val="70"/>
        <w:spacing w:before="0" w:beforeAutospacing="0" w:after="0" w:afterAutospacing="0"/>
        <w:ind w:left="1760" w:hanging="1760" w:hangingChars="400"/>
        <w:jc w:val="center"/>
        <w:rPr>
          <w:rFonts w:hint="eastAsia" w:ascii="方正小标宋简体" w:hAnsi="宋体" w:eastAsia="方正小标宋简体" w:cs="宋体"/>
          <w:color w:val="auto"/>
          <w:sz w:val="44"/>
          <w:szCs w:val="44"/>
        </w:rPr>
      </w:pPr>
      <w:r>
        <w:rPr>
          <w:rFonts w:hint="eastAsia" w:ascii="方正小标宋简体" w:eastAsia="方正小标宋简体"/>
          <w:color w:val="auto"/>
          <w:sz w:val="44"/>
          <w:szCs w:val="44"/>
          <w:lang w:val="en-US" w:eastAsia="zh-CN"/>
        </w:rPr>
        <w:t>充电桩维修</w:t>
      </w:r>
      <w:r>
        <w:rPr>
          <w:rFonts w:hint="eastAsia" w:ascii="方正小标宋简体" w:eastAsia="方正小标宋简体"/>
          <w:color w:val="auto"/>
          <w:sz w:val="44"/>
          <w:szCs w:val="44"/>
          <w:lang w:eastAsia="zh-CN"/>
        </w:rPr>
        <w:t>改造项目</w:t>
      </w:r>
      <w:r>
        <w:rPr>
          <w:rFonts w:hint="eastAsia" w:ascii="方正小标宋简体" w:hAnsi="宋体" w:eastAsia="方正小标宋简体" w:cs="宋体"/>
          <w:color w:val="auto"/>
          <w:sz w:val="44"/>
          <w:szCs w:val="44"/>
        </w:rPr>
        <w:t>招标文件</w:t>
      </w:r>
    </w:p>
    <w:p w14:paraId="4E669940">
      <w:pPr>
        <w:spacing w:line="360" w:lineRule="auto"/>
        <w:ind w:firstLine="2240" w:firstLineChars="700"/>
        <w:rPr>
          <w:rFonts w:hint="eastAsia" w:ascii="宋体" w:hAnsi="宋体"/>
          <w:color w:val="auto"/>
          <w:sz w:val="32"/>
          <w:szCs w:val="32"/>
        </w:rPr>
      </w:pPr>
    </w:p>
    <w:p w14:paraId="75AD05EB">
      <w:pPr>
        <w:spacing w:line="360" w:lineRule="auto"/>
        <w:ind w:firstLine="2240" w:firstLineChars="700"/>
        <w:rPr>
          <w:rFonts w:hint="eastAsia" w:ascii="宋体" w:hAnsi="宋体"/>
          <w:color w:val="auto"/>
          <w:sz w:val="32"/>
          <w:szCs w:val="32"/>
        </w:rPr>
      </w:pPr>
      <w:r>
        <w:rPr>
          <w:rFonts w:hint="eastAsia" w:ascii="宋体" w:hAnsi="宋体"/>
          <w:color w:val="auto"/>
          <w:sz w:val="32"/>
          <w:szCs w:val="32"/>
        </w:rPr>
        <w:t>项目编号：</w:t>
      </w:r>
      <w:r>
        <w:rPr>
          <w:rFonts w:hint="eastAsia" w:ascii="微软雅黑" w:hAnsi="微软雅黑" w:eastAsia="微软雅黑" w:cs="微软雅黑"/>
          <w:i w:val="0"/>
          <w:iCs w:val="0"/>
          <w:caps w:val="0"/>
          <w:color w:val="000000"/>
          <w:spacing w:val="0"/>
          <w:kern w:val="0"/>
          <w:sz w:val="24"/>
          <w:szCs w:val="24"/>
          <w:lang w:val="en-US" w:eastAsia="zh-CN" w:bidi="ar"/>
        </w:rPr>
        <w:t>CGZXCX-202412-3542</w:t>
      </w:r>
    </w:p>
    <w:p w14:paraId="058A0DCE">
      <w:pPr>
        <w:spacing w:line="360" w:lineRule="auto"/>
        <w:ind w:firstLine="2240" w:firstLineChars="700"/>
        <w:rPr>
          <w:rFonts w:hint="eastAsia" w:ascii="宋体" w:hAnsi="宋体" w:eastAsia="宋体" w:cs="宋体"/>
          <w:color w:val="auto"/>
          <w:sz w:val="32"/>
          <w:szCs w:val="32"/>
        </w:rPr>
      </w:pPr>
    </w:p>
    <w:p w14:paraId="760D1BD3">
      <w:pPr>
        <w:spacing w:line="360" w:lineRule="auto"/>
        <w:ind w:firstLine="2124" w:firstLineChars="664"/>
        <w:rPr>
          <w:rFonts w:hint="eastAsia" w:ascii="宋体" w:hAnsi="宋体"/>
          <w:color w:val="auto"/>
          <w:sz w:val="32"/>
          <w:szCs w:val="32"/>
        </w:rPr>
      </w:pPr>
    </w:p>
    <w:p w14:paraId="37945D6C">
      <w:pPr>
        <w:spacing w:line="360" w:lineRule="auto"/>
        <w:ind w:firstLine="2124" w:firstLineChars="664"/>
        <w:rPr>
          <w:rFonts w:hint="eastAsia" w:ascii="宋体" w:hAnsi="宋体"/>
          <w:color w:val="auto"/>
          <w:sz w:val="32"/>
          <w:szCs w:val="32"/>
        </w:rPr>
      </w:pPr>
    </w:p>
    <w:p w14:paraId="4C0EF56A">
      <w:pPr>
        <w:spacing w:line="360" w:lineRule="auto"/>
        <w:ind w:firstLine="2124" w:firstLineChars="664"/>
        <w:rPr>
          <w:rFonts w:hint="eastAsia" w:ascii="宋体" w:hAnsi="宋体"/>
          <w:color w:val="auto"/>
          <w:sz w:val="32"/>
          <w:szCs w:val="32"/>
        </w:rPr>
      </w:pPr>
    </w:p>
    <w:p w14:paraId="0DB49458">
      <w:pPr>
        <w:spacing w:line="360" w:lineRule="auto"/>
        <w:ind w:firstLine="2124" w:firstLineChars="664"/>
        <w:rPr>
          <w:rFonts w:hint="eastAsia" w:ascii="宋体" w:hAnsi="宋体"/>
          <w:color w:val="auto"/>
          <w:sz w:val="32"/>
          <w:szCs w:val="32"/>
        </w:rPr>
      </w:pPr>
    </w:p>
    <w:p w14:paraId="420043A1">
      <w:pPr>
        <w:spacing w:line="360" w:lineRule="auto"/>
        <w:ind w:firstLine="2124" w:firstLineChars="664"/>
        <w:rPr>
          <w:rFonts w:hint="eastAsia" w:ascii="宋体" w:hAnsi="宋体"/>
          <w:color w:val="auto"/>
          <w:sz w:val="32"/>
          <w:szCs w:val="32"/>
        </w:rPr>
      </w:pPr>
    </w:p>
    <w:p w14:paraId="5B5643B3">
      <w:pPr>
        <w:spacing w:line="360" w:lineRule="auto"/>
        <w:ind w:firstLine="1928" w:firstLineChars="800"/>
        <w:jc w:val="both"/>
        <w:rPr>
          <w:rFonts w:hint="eastAsia" w:ascii="宋体" w:hAnsi="宋体"/>
          <w:b/>
          <w:color w:val="auto"/>
          <w:sz w:val="24"/>
          <w:szCs w:val="24"/>
        </w:rPr>
      </w:pPr>
    </w:p>
    <w:p w14:paraId="5CD9B76D">
      <w:pPr>
        <w:spacing w:line="360" w:lineRule="auto"/>
        <w:ind w:firstLine="1928" w:firstLineChars="800"/>
        <w:jc w:val="both"/>
        <w:rPr>
          <w:rFonts w:hint="eastAsia" w:ascii="宋体" w:hAnsi="宋体"/>
          <w:b/>
          <w:color w:val="auto"/>
          <w:sz w:val="24"/>
          <w:szCs w:val="24"/>
        </w:rPr>
      </w:pPr>
    </w:p>
    <w:p w14:paraId="4AB13D62">
      <w:pPr>
        <w:spacing w:line="360" w:lineRule="auto"/>
        <w:ind w:firstLine="1928" w:firstLineChars="800"/>
        <w:jc w:val="both"/>
        <w:rPr>
          <w:rFonts w:hint="eastAsia" w:ascii="宋体" w:hAnsi="宋体"/>
          <w:b/>
          <w:color w:val="auto"/>
          <w:sz w:val="24"/>
          <w:szCs w:val="24"/>
        </w:rPr>
      </w:pPr>
    </w:p>
    <w:p w14:paraId="66BF88A4">
      <w:pPr>
        <w:spacing w:line="360" w:lineRule="auto"/>
        <w:ind w:firstLine="1928" w:firstLineChars="800"/>
        <w:jc w:val="both"/>
        <w:rPr>
          <w:rFonts w:hint="eastAsia" w:ascii="宋体" w:hAnsi="宋体"/>
          <w:b/>
          <w:color w:val="auto"/>
          <w:sz w:val="24"/>
          <w:szCs w:val="24"/>
        </w:rPr>
      </w:pPr>
      <w:r>
        <w:rPr>
          <w:rFonts w:hint="eastAsia" w:ascii="宋体" w:hAnsi="宋体"/>
          <w:b/>
          <w:color w:val="auto"/>
          <w:sz w:val="24"/>
          <w:szCs w:val="24"/>
        </w:rPr>
        <w:t>招 标 人：中国重汽集团济南特种车有限公司</w:t>
      </w:r>
    </w:p>
    <w:p w14:paraId="7E9AB43F">
      <w:pPr>
        <w:spacing w:line="360" w:lineRule="auto"/>
        <w:jc w:val="center"/>
        <w:rPr>
          <w:rFonts w:ascii="宋体" w:hAnsi="宋体"/>
          <w:b/>
          <w:color w:val="auto"/>
          <w:sz w:val="32"/>
          <w:szCs w:val="32"/>
        </w:rPr>
      </w:pPr>
      <w:r>
        <w:rPr>
          <w:rFonts w:hint="eastAsia" w:ascii="宋体" w:hAnsi="宋体"/>
          <w:b/>
          <w:color w:val="auto"/>
          <w:sz w:val="24"/>
          <w:szCs w:val="24"/>
        </w:rPr>
        <w:t>2024年</w:t>
      </w:r>
      <w:r>
        <w:rPr>
          <w:rFonts w:hint="eastAsia" w:ascii="宋体" w:hAnsi="宋体"/>
          <w:b/>
          <w:color w:val="auto"/>
          <w:sz w:val="24"/>
          <w:szCs w:val="24"/>
          <w:lang w:val="en-US" w:eastAsia="zh-CN"/>
        </w:rPr>
        <w:t>12</w:t>
      </w:r>
      <w:r>
        <w:rPr>
          <w:rFonts w:hint="eastAsia" w:ascii="宋体" w:hAnsi="宋体"/>
          <w:b/>
          <w:color w:val="auto"/>
          <w:sz w:val="24"/>
          <w:szCs w:val="24"/>
        </w:rPr>
        <w:t>月</w:t>
      </w:r>
    </w:p>
    <w:p w14:paraId="4A1B7C8C">
      <w:pPr>
        <w:pStyle w:val="40"/>
        <w:tabs>
          <w:tab w:val="right" w:leader="dot" w:pos="9061"/>
        </w:tabs>
        <w:spacing w:line="400" w:lineRule="exact"/>
        <w:ind w:left="0" w:firstLine="3120" w:firstLineChars="1300"/>
        <w:outlineLvl w:val="0"/>
        <w:rPr>
          <w:rFonts w:hint="eastAsia" w:ascii="宋体" w:hAnsi="宋体"/>
          <w:color w:val="auto"/>
          <w:szCs w:val="24"/>
        </w:rPr>
      </w:pPr>
    </w:p>
    <w:p w14:paraId="13A7D746">
      <w:pPr>
        <w:pStyle w:val="40"/>
        <w:tabs>
          <w:tab w:val="right" w:leader="dot" w:pos="9061"/>
        </w:tabs>
        <w:spacing w:line="400" w:lineRule="exact"/>
        <w:ind w:left="0" w:firstLine="3120" w:firstLineChars="1300"/>
        <w:outlineLvl w:val="0"/>
        <w:rPr>
          <w:rFonts w:hint="eastAsia" w:ascii="宋体" w:hAnsi="宋体"/>
          <w:color w:val="auto"/>
          <w:szCs w:val="24"/>
        </w:rPr>
      </w:pPr>
    </w:p>
    <w:p w14:paraId="2773CF31">
      <w:pPr>
        <w:pStyle w:val="40"/>
        <w:tabs>
          <w:tab w:val="right" w:leader="dot" w:pos="9061"/>
        </w:tabs>
        <w:spacing w:line="400" w:lineRule="exact"/>
        <w:ind w:left="0" w:leftChars="0" w:firstLine="0" w:firstLineChars="0"/>
        <w:outlineLvl w:val="0"/>
        <w:rPr>
          <w:rFonts w:hint="eastAsia" w:ascii="宋体" w:hAnsi="宋体"/>
          <w:color w:val="auto"/>
          <w:szCs w:val="24"/>
        </w:rPr>
      </w:pPr>
    </w:p>
    <w:p w14:paraId="14799EE9">
      <w:pPr>
        <w:pStyle w:val="40"/>
        <w:tabs>
          <w:tab w:val="right" w:leader="dot" w:pos="9061"/>
        </w:tabs>
        <w:spacing w:line="400" w:lineRule="exact"/>
        <w:ind w:left="0" w:firstLine="3120" w:firstLineChars="1300"/>
        <w:outlineLvl w:val="0"/>
        <w:rPr>
          <w:rFonts w:hint="eastAsia" w:ascii="宋体" w:hAnsi="宋体"/>
          <w:color w:val="auto"/>
          <w:szCs w:val="24"/>
        </w:rPr>
      </w:pPr>
      <w:r>
        <w:rPr>
          <w:rFonts w:hint="eastAsia" w:ascii="宋体" w:hAnsi="宋体"/>
          <w:color w:val="auto"/>
          <w:szCs w:val="24"/>
        </w:rPr>
        <w:t>第一章</w:t>
      </w:r>
      <w:r>
        <w:rPr>
          <w:rFonts w:ascii="宋体" w:hAnsi="宋体"/>
          <w:color w:val="auto"/>
          <w:szCs w:val="24"/>
        </w:rPr>
        <w:t xml:space="preserve">   </w:t>
      </w:r>
      <w:r>
        <w:rPr>
          <w:rFonts w:hint="eastAsia" w:ascii="宋体" w:hAnsi="宋体"/>
          <w:color w:val="auto"/>
          <w:szCs w:val="24"/>
        </w:rPr>
        <w:t>招标公告</w:t>
      </w:r>
    </w:p>
    <w:p w14:paraId="65A82EF9">
      <w:pPr>
        <w:spacing w:line="360" w:lineRule="auto"/>
        <w:ind w:firstLine="480" w:firstLineChars="200"/>
        <w:rPr>
          <w:rFonts w:hint="eastAsia" w:ascii="宋体" w:hAnsi="宋体"/>
          <w:color w:val="auto"/>
          <w:sz w:val="24"/>
          <w:szCs w:val="24"/>
        </w:rPr>
      </w:pPr>
    </w:p>
    <w:p w14:paraId="4A8EB2F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中国重汽集团济南特种车有限公司</w:t>
      </w:r>
      <w:r>
        <w:rPr>
          <w:rFonts w:hint="eastAsia" w:ascii="宋体" w:hAnsi="宋体"/>
          <w:color w:val="auto"/>
          <w:sz w:val="24"/>
          <w:szCs w:val="24"/>
          <w:lang w:val="en-US" w:eastAsia="zh-CN"/>
        </w:rPr>
        <w:t>充电桩维修改造项目</w:t>
      </w:r>
      <w:r>
        <w:rPr>
          <w:rFonts w:hint="eastAsia" w:ascii="宋体" w:hAnsi="宋体"/>
          <w:color w:val="auto"/>
          <w:sz w:val="24"/>
          <w:szCs w:val="24"/>
        </w:rPr>
        <w:t>，招标人为中国重汽集团济南特种车有限公司。</w:t>
      </w:r>
      <w:r>
        <w:rPr>
          <w:rFonts w:hint="eastAsia" w:ascii="宋体" w:hAnsi="宋体" w:cs="宋体"/>
          <w:color w:val="auto"/>
          <w:sz w:val="24"/>
          <w:szCs w:val="24"/>
        </w:rPr>
        <w:t>建设资金来自企业自筹，出资比例为100% ，</w:t>
      </w:r>
      <w:r>
        <w:rPr>
          <w:rFonts w:hint="eastAsia" w:ascii="宋体" w:hAnsi="宋体" w:cs="宋体"/>
          <w:color w:val="auto"/>
          <w:sz w:val="24"/>
          <w:szCs w:val="24"/>
          <w:highlight w:val="none"/>
          <w:lang w:val="en-US" w:eastAsia="zh-CN"/>
        </w:rPr>
        <w:t>本次招标预算3.1万元，</w:t>
      </w:r>
      <w:r>
        <w:rPr>
          <w:rFonts w:hint="eastAsia" w:ascii="宋体" w:hAnsi="宋体" w:cs="宋体"/>
          <w:color w:val="auto"/>
          <w:sz w:val="24"/>
          <w:szCs w:val="24"/>
          <w:highlight w:val="none"/>
        </w:rPr>
        <w:t>上述项目已具备招标条件，</w:t>
      </w:r>
      <w:r>
        <w:rPr>
          <w:rFonts w:hint="eastAsia" w:ascii="宋体" w:hAnsi="宋体"/>
          <w:color w:val="auto"/>
          <w:sz w:val="24"/>
          <w:szCs w:val="24"/>
          <w:highlight w:val="none"/>
        </w:rPr>
        <w:t>现组织进行国内公开招标，欢迎合格潜在投标人前来参加投标</w:t>
      </w:r>
      <w:r>
        <w:rPr>
          <w:rFonts w:hint="eastAsia" w:ascii="宋体" w:hAnsi="宋体"/>
          <w:color w:val="auto"/>
          <w:sz w:val="24"/>
          <w:szCs w:val="24"/>
        </w:rPr>
        <w:t>。</w:t>
      </w:r>
    </w:p>
    <w:p w14:paraId="5062FD9C">
      <w:pPr>
        <w:spacing w:line="360" w:lineRule="auto"/>
        <w:ind w:left="2349" w:leftChars="258" w:hanging="1807" w:hangingChars="750"/>
        <w:jc w:val="left"/>
        <w:rPr>
          <w:rFonts w:ascii="宋体" w:hAnsi="宋体"/>
          <w:b/>
          <w:color w:val="auto"/>
          <w:sz w:val="24"/>
          <w:szCs w:val="24"/>
        </w:rPr>
      </w:pPr>
      <w:r>
        <w:rPr>
          <w:rFonts w:hint="eastAsia" w:ascii="宋体" w:hAnsi="宋体"/>
          <w:b/>
          <w:color w:val="auto"/>
          <w:sz w:val="24"/>
          <w:szCs w:val="24"/>
        </w:rPr>
        <w:t>1、项目名称及项目编号</w:t>
      </w:r>
    </w:p>
    <w:p w14:paraId="4C3CF742">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项目名称：</w:t>
      </w:r>
      <w:r>
        <w:rPr>
          <w:rFonts w:hint="eastAsia" w:ascii="宋体" w:hAnsi="宋体"/>
          <w:color w:val="auto"/>
          <w:sz w:val="24"/>
          <w:szCs w:val="24"/>
          <w:lang w:val="en-US" w:eastAsia="zh-CN"/>
        </w:rPr>
        <w:t>特种车公司充电桩维修改造项目</w:t>
      </w:r>
    </w:p>
    <w:p w14:paraId="403C0D22">
      <w:pPr>
        <w:spacing w:line="360" w:lineRule="auto"/>
        <w:ind w:firstLine="480" w:firstLineChars="200"/>
        <w:rPr>
          <w:rFonts w:hint="eastAsia" w:ascii="宋体" w:hAnsi="宋体" w:eastAsia="宋体" w:cs="宋体"/>
          <w:b/>
          <w:color w:val="000000"/>
          <w:kern w:val="0"/>
          <w:sz w:val="24"/>
          <w:szCs w:val="24"/>
          <w:highlight w:val="yellow"/>
          <w:lang w:val="en-US" w:eastAsia="zh-CN"/>
        </w:rPr>
      </w:pPr>
      <w:r>
        <w:rPr>
          <w:rFonts w:hint="eastAsia" w:ascii="宋体" w:hAnsi="宋体"/>
          <w:color w:val="auto"/>
          <w:sz w:val="24"/>
          <w:szCs w:val="24"/>
        </w:rPr>
        <w:t>项目编号：</w:t>
      </w:r>
      <w:r>
        <w:rPr>
          <w:rFonts w:hint="eastAsia" w:ascii="宋体" w:hAnsi="宋体" w:eastAsia="宋体" w:cs="宋体"/>
          <w:i w:val="0"/>
          <w:iCs w:val="0"/>
          <w:caps w:val="0"/>
          <w:color w:val="000000"/>
          <w:spacing w:val="0"/>
          <w:kern w:val="0"/>
          <w:sz w:val="24"/>
          <w:szCs w:val="24"/>
          <w:lang w:val="en-US" w:eastAsia="zh-CN" w:bidi="ar"/>
        </w:rPr>
        <w:t>CGZXCX-202412-3542</w:t>
      </w:r>
    </w:p>
    <w:p w14:paraId="40B93827">
      <w:pPr>
        <w:numPr>
          <w:ilvl w:val="0"/>
          <w:numId w:val="3"/>
        </w:numPr>
        <w:spacing w:line="360" w:lineRule="auto"/>
        <w:ind w:firstLine="482" w:firstLineChars="200"/>
        <w:rPr>
          <w:rFonts w:hint="default" w:eastAsia="宋体"/>
          <w:lang w:val="en-US" w:eastAsia="zh-CN"/>
        </w:rPr>
      </w:pPr>
      <w:r>
        <w:rPr>
          <w:rFonts w:hint="eastAsia" w:ascii="宋体" w:hAnsi="宋体"/>
          <w:b/>
          <w:color w:val="auto"/>
          <w:sz w:val="24"/>
          <w:szCs w:val="24"/>
        </w:rPr>
        <w:t>招标内容</w:t>
      </w:r>
    </w:p>
    <w:tbl>
      <w:tblPr>
        <w:tblStyle w:val="77"/>
        <w:tblpPr w:leftFromText="180" w:rightFromText="180" w:vertAnchor="text" w:horzAnchor="page" w:tblpX="2313" w:tblpY="101"/>
        <w:tblOverlap w:val="never"/>
        <w:tblW w:w="7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487"/>
        <w:gridCol w:w="1641"/>
        <w:gridCol w:w="1307"/>
        <w:gridCol w:w="1318"/>
        <w:gridCol w:w="958"/>
      </w:tblGrid>
      <w:tr w14:paraId="6F5B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DD3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3BF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CE1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65AC">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lang w:val="en-US" w:eastAsia="zh-CN"/>
              </w:rPr>
            </w:pPr>
            <w:r>
              <w:rPr>
                <w:rFonts w:hint="eastAsia" w:ascii="等线" w:hAnsi="等线" w:eastAsia="等线" w:cs="等线"/>
                <w:b/>
                <w:bCs/>
                <w:i w:val="0"/>
                <w:iCs w:val="0"/>
                <w:color w:val="000000"/>
                <w:sz w:val="22"/>
                <w:szCs w:val="22"/>
                <w:u w:val="none"/>
                <w:lang w:val="en-US" w:eastAsia="zh-CN"/>
              </w:rPr>
              <w:t>品牌</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07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sz w:val="22"/>
                <w:szCs w:val="22"/>
                <w:u w:val="none"/>
                <w:lang w:val="en-US" w:eastAsia="zh-CN"/>
              </w:rPr>
              <w:t>单位</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A7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r>
      <w:tr w14:paraId="7865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D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21B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充电桩内部板卡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FE66">
            <w:pPr>
              <w:keepNext w:val="0"/>
              <w:keepLines w:val="0"/>
              <w:widowControl/>
              <w:suppressLineNumbers w:val="0"/>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color w:val="000000"/>
                <w:kern w:val="0"/>
                <w:sz w:val="24"/>
                <w:szCs w:val="24"/>
                <w:lang w:val="en-US" w:eastAsia="zh-CN" w:bidi="ar"/>
              </w:rPr>
              <w:t>iES-ICS-750V/240A</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56A5">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积成电子</w:t>
            </w:r>
          </w:p>
          <w:p w14:paraId="4FAC4C0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6A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套</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15D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2</w:t>
            </w:r>
          </w:p>
        </w:tc>
      </w:tr>
      <w:tr w14:paraId="19A4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0C3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充电桩交通运输费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75F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20A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797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8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w:t>
            </w:r>
          </w:p>
        </w:tc>
      </w:tr>
      <w:tr w14:paraId="443A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C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D54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 xml:space="preserve">现场调试测试人工费 </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E4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DAD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1FE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A0D6">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0A8A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7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414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程序升级研发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268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B0C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6D8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4"/>
                <w:szCs w:val="24"/>
                <w:u w:val="none"/>
                <w:lang w:val="en-US" w:eastAsia="zh-CN"/>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F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w:t>
            </w:r>
          </w:p>
        </w:tc>
      </w:tr>
    </w:tbl>
    <w:p w14:paraId="0E6BA5DE">
      <w:pPr>
        <w:pStyle w:val="2"/>
        <w:numPr>
          <w:ilvl w:val="0"/>
          <w:numId w:val="0"/>
        </w:numPr>
        <w:rPr>
          <w:rFonts w:hint="default" w:eastAsia="宋体"/>
          <w:lang w:val="en-US" w:eastAsia="zh-CN"/>
        </w:rPr>
      </w:pPr>
    </w:p>
    <w:p w14:paraId="5B7D841C">
      <w:pPr>
        <w:pStyle w:val="189"/>
        <w:spacing w:line="400" w:lineRule="exact"/>
        <w:ind w:firstLine="480"/>
        <w:rPr>
          <w:rFonts w:hint="eastAsia" w:ascii="宋体" w:hAnsi="宋体"/>
          <w:color w:val="auto"/>
        </w:rPr>
      </w:pPr>
      <w:r>
        <w:rPr>
          <w:rFonts w:hint="eastAsia" w:ascii="仿宋" w:hAnsi="仿宋" w:eastAsia="仿宋"/>
          <w:sz w:val="28"/>
          <w:szCs w:val="28"/>
        </w:rPr>
        <w:t>注：1.</w:t>
      </w:r>
      <w:r>
        <w:rPr>
          <w:rFonts w:hint="eastAsia" w:ascii="仿宋" w:hAnsi="仿宋" w:eastAsia="仿宋" w:cs="Times New Roman"/>
          <w:sz w:val="28"/>
          <w:szCs w:val="28"/>
        </w:rPr>
        <w:t>所有投标均以人民币报价。</w:t>
      </w:r>
    </w:p>
    <w:p w14:paraId="53755C90">
      <w:pPr>
        <w:spacing w:line="400" w:lineRule="exact"/>
        <w:rPr>
          <w:rFonts w:ascii="宋体" w:hAnsi="宋体"/>
          <w:color w:val="auto"/>
          <w:sz w:val="24"/>
          <w:szCs w:val="24"/>
        </w:rPr>
      </w:pPr>
      <w:r>
        <w:rPr>
          <w:rFonts w:hint="eastAsia" w:ascii="宋体" w:hAnsi="宋体"/>
          <w:b/>
          <w:color w:val="auto"/>
          <w:sz w:val="24"/>
          <w:szCs w:val="24"/>
        </w:rPr>
        <w:t>3、投标人资格要求</w:t>
      </w:r>
    </w:p>
    <w:p w14:paraId="15E2CDBA">
      <w:pPr>
        <w:pStyle w:val="189"/>
        <w:spacing w:line="400" w:lineRule="exact"/>
        <w:ind w:firstLine="480"/>
        <w:rPr>
          <w:rFonts w:ascii="宋体" w:hAnsi="宋体"/>
          <w:color w:val="auto"/>
        </w:rPr>
      </w:pPr>
      <w:r>
        <w:rPr>
          <w:rFonts w:hint="eastAsia" w:ascii="宋体" w:hAnsi="宋体"/>
          <w:color w:val="auto"/>
        </w:rPr>
        <w:t>3.1供应商必须是在中华人民共和国境内注册的独立法人机构，具有独立承担民事责任能力，成立满三年（以营业执照成立日期到开标当日满三年为准），注册资金不低于</w:t>
      </w:r>
      <w:r>
        <w:rPr>
          <w:rFonts w:ascii="宋体" w:hAnsi="宋体"/>
          <w:color w:val="auto"/>
        </w:rPr>
        <w:t>5</w:t>
      </w:r>
      <w:r>
        <w:rPr>
          <w:rFonts w:hint="eastAsia" w:ascii="宋体" w:hAnsi="宋体"/>
          <w:color w:val="auto"/>
        </w:rPr>
        <w:t>00万元；具有相应的生产及供货、安装能力；产品认证证书，安装资质。</w:t>
      </w:r>
    </w:p>
    <w:p w14:paraId="0994CA63">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3.2财务及资信要求：财务状况良好，投标人在报名时需提供202</w:t>
      </w:r>
      <w:r>
        <w:rPr>
          <w:rFonts w:hint="eastAsia" w:ascii="宋体" w:hAnsi="宋体"/>
          <w:color w:val="auto"/>
          <w:sz w:val="24"/>
          <w:szCs w:val="24"/>
          <w:lang w:val="en-US" w:eastAsia="zh-CN"/>
        </w:rPr>
        <w:t>1</w:t>
      </w:r>
      <w:r>
        <w:rPr>
          <w:rFonts w:hint="eastAsia" w:ascii="宋体" w:hAnsi="宋体"/>
          <w:color w:val="auto"/>
          <w:sz w:val="24"/>
          <w:szCs w:val="24"/>
        </w:rPr>
        <w:t>年至20</w:t>
      </w:r>
      <w:r>
        <w:rPr>
          <w:rFonts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年财务状况表(复印件加盖公章)</w:t>
      </w:r>
      <w:r>
        <w:rPr>
          <w:rFonts w:hint="eastAsia" w:ascii="宋体" w:hAnsi="宋体" w:cs="宋体"/>
          <w:color w:val="auto"/>
          <w:kern w:val="0"/>
          <w:sz w:val="24"/>
          <w:szCs w:val="24"/>
        </w:rPr>
        <w:t>；</w:t>
      </w:r>
      <w:r>
        <w:rPr>
          <w:rFonts w:hint="eastAsia" w:ascii="宋体" w:hAnsi="宋体"/>
          <w:color w:val="auto"/>
          <w:sz w:val="24"/>
          <w:szCs w:val="24"/>
        </w:rPr>
        <w:t>投标人在报名时需提供至报名截止时间前5日内的“信用中国”网站（www.creditchina.gov.cn）查询本单位是否为失信被执行人的网页截图（打印并加盖公章）；</w:t>
      </w:r>
    </w:p>
    <w:p w14:paraId="3A7AC36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3.3如代理商参与投标，须出具制造商对本项目的授权书，及</w:t>
      </w:r>
      <w:r>
        <w:rPr>
          <w:rFonts w:hint="eastAsia" w:ascii="宋体" w:hAnsi="宋体" w:cs="宋体"/>
          <w:bCs/>
          <w:color w:val="auto"/>
          <w:sz w:val="24"/>
          <w:szCs w:val="24"/>
        </w:rPr>
        <w:t>制造商售后服务承诺、供货保证等内容</w:t>
      </w:r>
      <w:r>
        <w:rPr>
          <w:rFonts w:hint="eastAsia" w:ascii="宋体" w:hAnsi="宋体" w:cs="宋体"/>
          <w:color w:val="auto"/>
          <w:sz w:val="24"/>
          <w:szCs w:val="24"/>
        </w:rPr>
        <w:t>（格式自定）。</w:t>
      </w:r>
    </w:p>
    <w:p w14:paraId="503EC9B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3.4本项目不接受联合体投标。</w:t>
      </w:r>
      <w:r>
        <w:rPr>
          <w:rFonts w:hint="eastAsia" w:ascii="宋体" w:hAnsi="宋体" w:cs="宋体"/>
          <w:color w:val="auto"/>
          <w:sz w:val="24"/>
          <w:szCs w:val="24"/>
        </w:rPr>
        <w:tab/>
      </w:r>
      <w:r>
        <w:rPr>
          <w:rFonts w:hint="eastAsia" w:ascii="宋体" w:hAnsi="宋体" w:cs="宋体"/>
          <w:color w:val="auto"/>
          <w:sz w:val="24"/>
          <w:szCs w:val="24"/>
        </w:rPr>
        <w:tab/>
      </w:r>
    </w:p>
    <w:p w14:paraId="2ABB5F0B">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3.5法律法规对合格投标人的其他要求、规定。</w:t>
      </w:r>
      <w:r>
        <w:rPr>
          <w:rFonts w:hint="eastAsia" w:ascii="宋体" w:hAnsi="宋体"/>
          <w:color w:val="auto"/>
          <w:sz w:val="24"/>
          <w:szCs w:val="24"/>
        </w:rPr>
        <w:tab/>
      </w:r>
      <w:r>
        <w:rPr>
          <w:rFonts w:hint="eastAsia" w:ascii="宋体" w:hAnsi="宋体"/>
          <w:color w:val="auto"/>
          <w:sz w:val="24"/>
          <w:szCs w:val="24"/>
        </w:rPr>
        <w:tab/>
      </w:r>
    </w:p>
    <w:p w14:paraId="277BD92A">
      <w:pPr>
        <w:spacing w:line="400" w:lineRule="exact"/>
        <w:rPr>
          <w:rFonts w:ascii="宋体" w:hAnsi="宋体"/>
          <w:b/>
          <w:color w:val="auto"/>
          <w:sz w:val="24"/>
          <w:szCs w:val="24"/>
        </w:rPr>
      </w:pPr>
      <w:r>
        <w:rPr>
          <w:rFonts w:hint="eastAsia" w:ascii="宋体" w:hAnsi="宋体"/>
          <w:b/>
          <w:color w:val="auto"/>
          <w:sz w:val="24"/>
          <w:szCs w:val="24"/>
        </w:rPr>
        <w:t>4、</w:t>
      </w:r>
      <w:r>
        <w:rPr>
          <w:rFonts w:hint="eastAsia" w:ascii="宋体" w:hAnsi="宋体"/>
          <w:b/>
          <w:bCs/>
          <w:color w:val="auto"/>
          <w:sz w:val="24"/>
          <w:szCs w:val="24"/>
        </w:rPr>
        <w:t>报名及招标文件的获取</w:t>
      </w:r>
    </w:p>
    <w:p w14:paraId="38B18673">
      <w:pPr>
        <w:spacing w:line="48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凡有意参加投标者，请最晚于</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8</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下午17:00前，按照4.1-4.5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color w:val="auto"/>
          <w:sz w:val="24"/>
          <w:szCs w:val="24"/>
        </w:rPr>
        <w:t>所有扫描文件都集成到1个pdf文档</w:t>
      </w:r>
      <w:r>
        <w:rPr>
          <w:rFonts w:hint="eastAsia" w:ascii="宋体" w:hAnsi="宋体" w:cs="宋体"/>
          <w:color w:val="auto"/>
          <w:sz w:val="24"/>
          <w:szCs w:val="24"/>
        </w:rPr>
        <w:t>并设置目录）发送至邮箱</w:t>
      </w:r>
      <w:r>
        <w:rPr>
          <w:rFonts w:hint="eastAsia" w:ascii="宋体" w:hAnsi="宋体" w:cs="宋体"/>
          <w:b/>
          <w:snapToGrid w:val="0"/>
          <w:color w:val="auto"/>
          <w:kern w:val="0"/>
          <w:lang w:val="en-US" w:eastAsia="zh-CN"/>
        </w:rPr>
        <w:t>13006579900@</w:t>
      </w:r>
      <w:r>
        <w:rPr>
          <w:rFonts w:hint="eastAsia" w:ascii="宋体" w:hAnsi="宋体" w:cs="宋体"/>
          <w:b/>
          <w:bCs w:val="0"/>
          <w:snapToGrid w:val="0"/>
          <w:color w:val="auto"/>
          <w:kern w:val="0"/>
          <w:lang w:val="en-US" w:eastAsia="zh-CN"/>
        </w:rPr>
        <w:t>163.</w:t>
      </w:r>
      <w:r>
        <w:rPr>
          <w:rFonts w:hint="eastAsia" w:ascii="宋体" w:hAnsi="宋体" w:cs="宋体"/>
          <w:b/>
          <w:bCs w:val="0"/>
          <w:snapToGrid w:val="0"/>
          <w:color w:val="auto"/>
          <w:kern w:val="0"/>
        </w:rPr>
        <w:t>com</w:t>
      </w:r>
      <w:r>
        <w:rPr>
          <w:rFonts w:hint="eastAsia" w:ascii="宋体" w:hAnsi="宋体"/>
          <w:color w:val="auto"/>
          <w:sz w:val="24"/>
          <w:szCs w:val="24"/>
        </w:rPr>
        <w:t>并电话联系工作人员查收（联系人：</w:t>
      </w:r>
      <w:r>
        <w:rPr>
          <w:rFonts w:hint="eastAsia" w:ascii="宋体" w:hAnsi="宋体"/>
          <w:color w:val="auto"/>
          <w:sz w:val="24"/>
          <w:szCs w:val="24"/>
          <w:lang w:val="en-US" w:eastAsia="zh-CN"/>
        </w:rPr>
        <w:t>姜立群</w:t>
      </w:r>
      <w:r>
        <w:rPr>
          <w:rFonts w:hint="eastAsia" w:ascii="宋体" w:hAnsi="宋体"/>
          <w:color w:val="auto"/>
          <w:sz w:val="24"/>
          <w:szCs w:val="24"/>
        </w:rPr>
        <w:t>；联系方式：0531-5806281</w:t>
      </w:r>
      <w:r>
        <w:rPr>
          <w:rFonts w:hint="eastAsia" w:ascii="宋体" w:hAnsi="宋体"/>
          <w:color w:val="auto"/>
          <w:sz w:val="24"/>
          <w:szCs w:val="24"/>
          <w:lang w:val="en-US" w:eastAsia="zh-CN"/>
        </w:rPr>
        <w:t>3</w:t>
      </w:r>
      <w:r>
        <w:rPr>
          <w:rFonts w:hint="eastAsia" w:ascii="宋体" w:hAnsi="宋体"/>
          <w:color w:val="auto"/>
          <w:sz w:val="24"/>
          <w:szCs w:val="24"/>
        </w:rPr>
        <w:t xml:space="preserve">  </w:t>
      </w:r>
      <w:r>
        <w:rPr>
          <w:rFonts w:hint="eastAsia" w:ascii="宋体" w:hAnsi="宋体"/>
          <w:color w:val="auto"/>
          <w:sz w:val="24"/>
          <w:szCs w:val="24"/>
          <w:lang w:val="en-US" w:eastAsia="zh-CN"/>
        </w:rPr>
        <w:t>13006579900</w:t>
      </w:r>
      <w:r>
        <w:rPr>
          <w:rFonts w:hint="eastAsia" w:ascii="宋体" w:hAnsi="宋体"/>
          <w:color w:val="auto"/>
          <w:sz w:val="24"/>
          <w:szCs w:val="24"/>
        </w:rPr>
        <w:t>）。</w:t>
      </w:r>
      <w:r>
        <w:rPr>
          <w:rFonts w:hint="eastAsia" w:ascii="宋体" w:hAnsi="宋体" w:cs="宋体"/>
          <w:color w:val="auto"/>
          <w:sz w:val="24"/>
          <w:szCs w:val="24"/>
        </w:rPr>
        <w:t>邮件名格式为：</w:t>
      </w:r>
      <w:r>
        <w:rPr>
          <w:rFonts w:hint="eastAsia" w:ascii="宋体" w:hAnsi="宋体" w:cs="宋体"/>
          <w:b/>
          <w:bCs/>
          <w:color w:val="auto"/>
          <w:sz w:val="24"/>
          <w:szCs w:val="24"/>
        </w:rPr>
        <w:t>***公司（五个字以内公司简称）***项目报名资料。同时必须在邮件中以文字方式提供投标单位全称、投标授权人姓名、联系方式</w:t>
      </w:r>
      <w:r>
        <w:rPr>
          <w:rFonts w:hint="eastAsia" w:ascii="宋体" w:hAnsi="宋体" w:cs="宋体"/>
          <w:color w:val="auto"/>
          <w:sz w:val="24"/>
          <w:szCs w:val="24"/>
        </w:rPr>
        <w:t>（固定电话、手机、电子邮箱）。</w:t>
      </w:r>
    </w:p>
    <w:p w14:paraId="5125756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4.1营业执照；</w:t>
      </w:r>
    </w:p>
    <w:p w14:paraId="218B539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4.2财务状况表、信用中国截图；</w:t>
      </w:r>
    </w:p>
    <w:p w14:paraId="08E32E1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4.3相关资质证书：投标产品认证证书等相关资料</w:t>
      </w:r>
    </w:p>
    <w:p w14:paraId="559FA5E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4.4自202</w:t>
      </w:r>
      <w:r>
        <w:rPr>
          <w:rFonts w:hint="eastAsia" w:ascii="宋体" w:hAnsi="宋体" w:cs="宋体"/>
          <w:color w:val="auto"/>
          <w:sz w:val="24"/>
          <w:szCs w:val="24"/>
          <w:lang w:val="en-US" w:eastAsia="zh-CN"/>
        </w:rPr>
        <w:t>1</w:t>
      </w:r>
      <w:r>
        <w:rPr>
          <w:rFonts w:hint="eastAsia" w:ascii="宋体" w:hAnsi="宋体" w:cs="宋体"/>
          <w:color w:val="auto"/>
          <w:sz w:val="24"/>
          <w:szCs w:val="24"/>
        </w:rPr>
        <w:t>年1月1日以来不少于3同类项目业绩汇总表（格式自定）及业绩合同原件（不低于3份）</w:t>
      </w:r>
    </w:p>
    <w:p w14:paraId="5F37989C">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4.5投标报名表</w:t>
      </w:r>
    </w:p>
    <w:p w14:paraId="2E39619E">
      <w:pPr>
        <w:jc w:val="center"/>
        <w:rPr>
          <w:rFonts w:ascii="宋体" w:hAnsi="宋体"/>
          <w:b/>
          <w:bCs/>
          <w:color w:val="auto"/>
          <w:sz w:val="24"/>
          <w:szCs w:val="24"/>
        </w:rPr>
      </w:pPr>
      <w:r>
        <w:rPr>
          <w:rFonts w:hint="eastAsia" w:ascii="宋体" w:hAnsi="宋体"/>
          <w:b/>
          <w:bCs/>
          <w:color w:val="auto"/>
          <w:sz w:val="24"/>
          <w:szCs w:val="24"/>
        </w:rPr>
        <w:t>投标报名表</w:t>
      </w:r>
    </w:p>
    <w:p w14:paraId="325BF0D8">
      <w:pPr>
        <w:ind w:firstLine="120" w:firstLineChars="50"/>
        <w:rPr>
          <w:rFonts w:ascii="宋体" w:hAnsi="宋体"/>
          <w:color w:val="auto"/>
          <w:sz w:val="24"/>
          <w:szCs w:val="24"/>
        </w:rPr>
      </w:pPr>
      <w:r>
        <w:rPr>
          <w:rFonts w:hint="eastAsia" w:ascii="宋体" w:hAnsi="宋体"/>
          <w:color w:val="auto"/>
          <w:sz w:val="24"/>
          <w:szCs w:val="24"/>
        </w:rPr>
        <w:t>公章：</w:t>
      </w:r>
    </w:p>
    <w:tbl>
      <w:tblPr>
        <w:tblStyle w:val="7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4A33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3F999370">
            <w:pPr>
              <w:jc w:val="center"/>
              <w:rPr>
                <w:rFonts w:ascii="宋体" w:hAnsi="宋体"/>
                <w:color w:val="auto"/>
                <w:sz w:val="24"/>
                <w:szCs w:val="24"/>
              </w:rPr>
            </w:pPr>
            <w:r>
              <w:rPr>
                <w:rFonts w:hint="eastAsia" w:ascii="宋体" w:hAnsi="宋体"/>
                <w:color w:val="auto"/>
                <w:sz w:val="24"/>
                <w:szCs w:val="24"/>
              </w:rPr>
              <w:t>项目名称</w:t>
            </w:r>
          </w:p>
        </w:tc>
        <w:tc>
          <w:tcPr>
            <w:tcW w:w="7123" w:type="dxa"/>
            <w:gridSpan w:val="3"/>
            <w:noWrap w:val="0"/>
            <w:vAlign w:val="center"/>
          </w:tcPr>
          <w:p w14:paraId="594A6C62">
            <w:pPr>
              <w:spacing w:line="360" w:lineRule="auto"/>
              <w:ind w:firstLine="480" w:firstLineChars="200"/>
              <w:jc w:val="center"/>
              <w:rPr>
                <w:rFonts w:ascii="宋体" w:hAnsi="宋体"/>
                <w:color w:val="auto"/>
                <w:sz w:val="24"/>
                <w:szCs w:val="24"/>
              </w:rPr>
            </w:pPr>
            <w:r>
              <w:rPr>
                <w:rFonts w:hint="eastAsia" w:ascii="宋体" w:hAnsi="宋体"/>
                <w:color w:val="auto"/>
                <w:sz w:val="24"/>
                <w:szCs w:val="24"/>
              </w:rPr>
              <w:t xml:space="preserve"> </w:t>
            </w:r>
          </w:p>
        </w:tc>
      </w:tr>
      <w:tr w14:paraId="0839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801" w:type="dxa"/>
            <w:noWrap w:val="0"/>
            <w:vAlign w:val="center"/>
          </w:tcPr>
          <w:p w14:paraId="45361090">
            <w:pPr>
              <w:jc w:val="center"/>
              <w:rPr>
                <w:rFonts w:ascii="宋体" w:hAnsi="宋体"/>
                <w:color w:val="auto"/>
                <w:sz w:val="24"/>
                <w:szCs w:val="24"/>
              </w:rPr>
            </w:pPr>
            <w:r>
              <w:rPr>
                <w:rFonts w:hint="eastAsia" w:ascii="宋体" w:hAnsi="宋体"/>
                <w:color w:val="auto"/>
                <w:sz w:val="24"/>
                <w:szCs w:val="24"/>
              </w:rPr>
              <w:t>投标单位</w:t>
            </w:r>
          </w:p>
          <w:p w14:paraId="2472E065">
            <w:pPr>
              <w:jc w:val="center"/>
              <w:rPr>
                <w:rFonts w:ascii="宋体" w:hAnsi="宋体"/>
                <w:color w:val="auto"/>
                <w:sz w:val="24"/>
                <w:szCs w:val="24"/>
              </w:rPr>
            </w:pPr>
            <w:r>
              <w:rPr>
                <w:rFonts w:hint="eastAsia" w:ascii="宋体" w:hAnsi="宋体"/>
                <w:color w:val="auto"/>
                <w:sz w:val="24"/>
                <w:szCs w:val="24"/>
              </w:rPr>
              <w:t>（全称）</w:t>
            </w:r>
          </w:p>
        </w:tc>
        <w:tc>
          <w:tcPr>
            <w:tcW w:w="7123" w:type="dxa"/>
            <w:gridSpan w:val="3"/>
            <w:noWrap w:val="0"/>
            <w:vAlign w:val="center"/>
          </w:tcPr>
          <w:p w14:paraId="05051A18">
            <w:pPr>
              <w:jc w:val="center"/>
              <w:rPr>
                <w:rFonts w:ascii="宋体" w:hAnsi="宋体"/>
                <w:color w:val="auto"/>
                <w:sz w:val="24"/>
                <w:szCs w:val="24"/>
              </w:rPr>
            </w:pPr>
          </w:p>
        </w:tc>
      </w:tr>
      <w:tr w14:paraId="6203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42F0A781">
            <w:pPr>
              <w:jc w:val="center"/>
              <w:rPr>
                <w:rFonts w:ascii="宋体" w:hAnsi="宋体"/>
                <w:color w:val="auto"/>
                <w:sz w:val="24"/>
                <w:szCs w:val="24"/>
              </w:rPr>
            </w:pPr>
            <w:r>
              <w:rPr>
                <w:rFonts w:hint="eastAsia" w:ascii="宋体" w:hAnsi="宋体"/>
                <w:color w:val="auto"/>
                <w:sz w:val="24"/>
                <w:szCs w:val="24"/>
              </w:rPr>
              <w:t>投标内容</w:t>
            </w:r>
          </w:p>
        </w:tc>
        <w:tc>
          <w:tcPr>
            <w:tcW w:w="7123" w:type="dxa"/>
            <w:gridSpan w:val="3"/>
            <w:noWrap w:val="0"/>
            <w:vAlign w:val="center"/>
          </w:tcPr>
          <w:p w14:paraId="464FBBE8">
            <w:pPr>
              <w:jc w:val="center"/>
              <w:rPr>
                <w:rFonts w:ascii="宋体" w:hAnsi="宋体"/>
                <w:color w:val="auto"/>
                <w:sz w:val="24"/>
                <w:szCs w:val="24"/>
              </w:rPr>
            </w:pPr>
          </w:p>
        </w:tc>
      </w:tr>
      <w:tr w14:paraId="3A0F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0C567825">
            <w:pPr>
              <w:jc w:val="center"/>
              <w:rPr>
                <w:rFonts w:ascii="宋体" w:hAnsi="宋体"/>
                <w:color w:val="auto"/>
                <w:sz w:val="24"/>
                <w:szCs w:val="24"/>
              </w:rPr>
            </w:pPr>
            <w:r>
              <w:rPr>
                <w:rFonts w:hint="eastAsia" w:ascii="宋体" w:hAnsi="宋体"/>
                <w:color w:val="auto"/>
                <w:sz w:val="24"/>
                <w:szCs w:val="24"/>
              </w:rPr>
              <w:t>项目负责人</w:t>
            </w:r>
          </w:p>
        </w:tc>
        <w:tc>
          <w:tcPr>
            <w:tcW w:w="2526" w:type="dxa"/>
            <w:noWrap w:val="0"/>
            <w:vAlign w:val="center"/>
          </w:tcPr>
          <w:p w14:paraId="35E8B470">
            <w:pPr>
              <w:jc w:val="center"/>
              <w:rPr>
                <w:rFonts w:ascii="宋体" w:hAnsi="宋体"/>
                <w:color w:val="auto"/>
                <w:sz w:val="24"/>
                <w:szCs w:val="24"/>
              </w:rPr>
            </w:pPr>
          </w:p>
        </w:tc>
        <w:tc>
          <w:tcPr>
            <w:tcW w:w="2272" w:type="dxa"/>
            <w:noWrap w:val="0"/>
            <w:vAlign w:val="center"/>
          </w:tcPr>
          <w:p w14:paraId="07029670">
            <w:pPr>
              <w:jc w:val="center"/>
              <w:rPr>
                <w:rFonts w:ascii="宋体" w:hAnsi="宋体"/>
                <w:color w:val="auto"/>
                <w:sz w:val="24"/>
                <w:szCs w:val="24"/>
              </w:rPr>
            </w:pPr>
            <w:r>
              <w:rPr>
                <w:rFonts w:hint="eastAsia" w:ascii="宋体" w:hAnsi="宋体"/>
                <w:color w:val="auto"/>
                <w:sz w:val="24"/>
                <w:szCs w:val="24"/>
              </w:rPr>
              <w:t>联系电话</w:t>
            </w:r>
          </w:p>
        </w:tc>
        <w:tc>
          <w:tcPr>
            <w:tcW w:w="2325" w:type="dxa"/>
            <w:noWrap w:val="0"/>
            <w:vAlign w:val="center"/>
          </w:tcPr>
          <w:p w14:paraId="6DC5E634">
            <w:pPr>
              <w:jc w:val="center"/>
              <w:rPr>
                <w:rFonts w:ascii="宋体" w:hAnsi="宋体"/>
                <w:color w:val="auto"/>
                <w:sz w:val="24"/>
                <w:szCs w:val="24"/>
              </w:rPr>
            </w:pPr>
          </w:p>
        </w:tc>
      </w:tr>
      <w:tr w14:paraId="3ABE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801" w:type="dxa"/>
            <w:noWrap w:val="0"/>
            <w:vAlign w:val="center"/>
          </w:tcPr>
          <w:p w14:paraId="247108D9">
            <w:pPr>
              <w:jc w:val="center"/>
              <w:rPr>
                <w:rFonts w:ascii="宋体" w:hAnsi="宋体"/>
                <w:color w:val="auto"/>
                <w:sz w:val="24"/>
                <w:szCs w:val="24"/>
              </w:rPr>
            </w:pPr>
            <w:r>
              <w:rPr>
                <w:rFonts w:hint="eastAsia" w:ascii="宋体" w:hAnsi="宋体"/>
                <w:color w:val="auto"/>
                <w:sz w:val="24"/>
                <w:szCs w:val="24"/>
              </w:rPr>
              <w:t>公司电话</w:t>
            </w:r>
          </w:p>
        </w:tc>
        <w:tc>
          <w:tcPr>
            <w:tcW w:w="2526" w:type="dxa"/>
            <w:noWrap w:val="0"/>
            <w:vAlign w:val="center"/>
          </w:tcPr>
          <w:p w14:paraId="611D1404">
            <w:pPr>
              <w:jc w:val="center"/>
              <w:rPr>
                <w:rFonts w:ascii="宋体" w:hAnsi="宋体"/>
                <w:color w:val="auto"/>
                <w:sz w:val="24"/>
                <w:szCs w:val="24"/>
              </w:rPr>
            </w:pPr>
          </w:p>
          <w:p w14:paraId="09D5FBA9">
            <w:pPr>
              <w:jc w:val="center"/>
              <w:rPr>
                <w:rFonts w:ascii="宋体" w:hAnsi="宋体"/>
                <w:color w:val="auto"/>
                <w:sz w:val="24"/>
                <w:szCs w:val="24"/>
              </w:rPr>
            </w:pPr>
          </w:p>
        </w:tc>
        <w:tc>
          <w:tcPr>
            <w:tcW w:w="2272" w:type="dxa"/>
            <w:noWrap w:val="0"/>
            <w:vAlign w:val="center"/>
          </w:tcPr>
          <w:p w14:paraId="0C181DC6">
            <w:pPr>
              <w:jc w:val="center"/>
              <w:rPr>
                <w:rFonts w:ascii="宋体" w:hAnsi="宋体"/>
                <w:color w:val="auto"/>
                <w:sz w:val="24"/>
                <w:szCs w:val="24"/>
              </w:rPr>
            </w:pPr>
            <w:r>
              <w:rPr>
                <w:rFonts w:hint="eastAsia" w:ascii="宋体" w:hAnsi="宋体"/>
                <w:color w:val="auto"/>
                <w:sz w:val="24"/>
                <w:szCs w:val="24"/>
              </w:rPr>
              <w:t>传真</w:t>
            </w:r>
          </w:p>
        </w:tc>
        <w:tc>
          <w:tcPr>
            <w:tcW w:w="2325" w:type="dxa"/>
            <w:noWrap w:val="0"/>
            <w:vAlign w:val="center"/>
          </w:tcPr>
          <w:p w14:paraId="2499E026">
            <w:pPr>
              <w:jc w:val="center"/>
              <w:rPr>
                <w:rFonts w:ascii="宋体" w:hAnsi="宋体"/>
                <w:color w:val="auto"/>
                <w:sz w:val="24"/>
                <w:szCs w:val="24"/>
              </w:rPr>
            </w:pPr>
          </w:p>
        </w:tc>
      </w:tr>
      <w:tr w14:paraId="2EFF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7DA13539">
            <w:pPr>
              <w:jc w:val="center"/>
              <w:rPr>
                <w:rFonts w:ascii="宋体" w:hAnsi="宋体"/>
                <w:color w:val="auto"/>
                <w:sz w:val="24"/>
                <w:szCs w:val="24"/>
              </w:rPr>
            </w:pPr>
            <w:r>
              <w:rPr>
                <w:rFonts w:hint="eastAsia" w:ascii="宋体" w:hAnsi="宋体"/>
                <w:color w:val="auto"/>
                <w:sz w:val="24"/>
                <w:szCs w:val="24"/>
              </w:rPr>
              <w:t>E-mail</w:t>
            </w:r>
          </w:p>
        </w:tc>
        <w:tc>
          <w:tcPr>
            <w:tcW w:w="7123" w:type="dxa"/>
            <w:gridSpan w:val="3"/>
            <w:noWrap w:val="0"/>
            <w:vAlign w:val="center"/>
          </w:tcPr>
          <w:p w14:paraId="393D23B6">
            <w:pPr>
              <w:jc w:val="center"/>
              <w:rPr>
                <w:rFonts w:ascii="宋体" w:hAnsi="宋体"/>
                <w:color w:val="auto"/>
                <w:sz w:val="24"/>
                <w:szCs w:val="24"/>
              </w:rPr>
            </w:pPr>
          </w:p>
        </w:tc>
      </w:tr>
      <w:tr w14:paraId="269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4A27652D">
            <w:pPr>
              <w:jc w:val="center"/>
              <w:rPr>
                <w:rFonts w:ascii="宋体" w:hAnsi="宋体"/>
                <w:color w:val="auto"/>
                <w:sz w:val="24"/>
                <w:szCs w:val="24"/>
              </w:rPr>
            </w:pPr>
            <w:r>
              <w:rPr>
                <w:rFonts w:hint="eastAsia" w:ascii="宋体" w:hAnsi="宋体"/>
                <w:color w:val="auto"/>
                <w:sz w:val="24"/>
                <w:szCs w:val="24"/>
              </w:rPr>
              <w:t>报名时间</w:t>
            </w:r>
          </w:p>
        </w:tc>
        <w:tc>
          <w:tcPr>
            <w:tcW w:w="7123" w:type="dxa"/>
            <w:gridSpan w:val="3"/>
            <w:noWrap w:val="0"/>
            <w:vAlign w:val="center"/>
          </w:tcPr>
          <w:p w14:paraId="528B821A">
            <w:pPr>
              <w:jc w:val="center"/>
              <w:rPr>
                <w:rFonts w:ascii="宋体" w:hAnsi="宋体"/>
                <w:color w:val="auto"/>
                <w:sz w:val="24"/>
                <w:szCs w:val="24"/>
              </w:rPr>
            </w:pPr>
            <w:r>
              <w:rPr>
                <w:rFonts w:hint="eastAsia" w:ascii="宋体" w:hAnsi="宋体"/>
                <w:color w:val="auto"/>
                <w:sz w:val="24"/>
                <w:szCs w:val="24"/>
              </w:rPr>
              <w:t>年    月    日</w:t>
            </w:r>
          </w:p>
        </w:tc>
      </w:tr>
    </w:tbl>
    <w:p w14:paraId="2610B942">
      <w:pPr>
        <w:ind w:left="472" w:right="69" w:rightChars="33" w:hanging="472" w:hangingChars="196"/>
        <w:rPr>
          <w:rFonts w:hint="eastAsia"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请投标单位认真填写并加盖公章，并于规定时间前回传邮箱并打电话确认。缺项及不按要求时间回复均视为自动放弃本次投标资格。</w:t>
      </w:r>
    </w:p>
    <w:p w14:paraId="2032D429">
      <w:pPr>
        <w:spacing w:line="360" w:lineRule="auto"/>
        <w:ind w:firstLine="482" w:firstLineChars="200"/>
        <w:rPr>
          <w:rFonts w:hint="eastAsia" w:ascii="宋体" w:cs="宋体"/>
          <w:b/>
          <w:bCs/>
          <w:color w:val="auto"/>
          <w:sz w:val="24"/>
          <w:szCs w:val="24"/>
        </w:rPr>
      </w:pPr>
      <w:r>
        <w:rPr>
          <w:rFonts w:hint="eastAsia" w:ascii="宋体" w:cs="宋体"/>
          <w:b/>
          <w:bCs/>
          <w:color w:val="auto"/>
          <w:kern w:val="0"/>
          <w:sz w:val="24"/>
          <w:szCs w:val="24"/>
          <w:lang w:bidi="en-US"/>
        </w:rPr>
        <w:t>本项目实行资格预审，报名成功不代表资格审查通过、入围投标名单。发放招标文件前，招标人进行资格审查验证，并对报名企业从公司规模实力、业绩、财务状况等多个方面按所提供的报名材料进行综合考察或实地考察，根据审查考察结果以合格制确定投标入围名单</w:t>
      </w:r>
      <w:r>
        <w:rPr>
          <w:rFonts w:hint="eastAsia" w:ascii="宋体" w:cs="宋体"/>
          <w:color w:val="auto"/>
          <w:sz w:val="24"/>
          <w:szCs w:val="24"/>
          <w:lang w:bidi="ar"/>
        </w:rPr>
        <w:t>。</w:t>
      </w:r>
    </w:p>
    <w:p w14:paraId="68392407">
      <w:pPr>
        <w:pStyle w:val="2"/>
        <w:rPr>
          <w:color w:val="auto"/>
        </w:rPr>
      </w:pPr>
    </w:p>
    <w:p w14:paraId="3A49F7DE">
      <w:pPr>
        <w:autoSpaceDE w:val="0"/>
        <w:autoSpaceDN w:val="0"/>
        <w:adjustRightInd w:val="0"/>
        <w:snapToGrid w:val="0"/>
        <w:spacing w:line="360" w:lineRule="auto"/>
        <w:jc w:val="left"/>
        <w:rPr>
          <w:rFonts w:ascii="宋体" w:hAnsi="宋体" w:cs="TimesNewRomanPSMT"/>
          <w:b/>
          <w:color w:val="auto"/>
          <w:kern w:val="0"/>
          <w:sz w:val="24"/>
          <w:szCs w:val="24"/>
        </w:rPr>
      </w:pPr>
      <w:r>
        <w:rPr>
          <w:rFonts w:hint="eastAsia" w:ascii="宋体" w:hAnsi="宋体" w:cs="TimesNewRomanPSMT"/>
          <w:b/>
          <w:color w:val="auto"/>
          <w:kern w:val="0"/>
          <w:sz w:val="24"/>
          <w:szCs w:val="24"/>
        </w:rPr>
        <w:t xml:space="preserve">5. </w:t>
      </w:r>
      <w:r>
        <w:rPr>
          <w:rFonts w:ascii="宋体" w:hAnsi="宋体" w:cs="TimesNewRomanPSMT"/>
          <w:b/>
          <w:color w:val="auto"/>
          <w:kern w:val="0"/>
          <w:sz w:val="24"/>
          <w:szCs w:val="24"/>
        </w:rPr>
        <w:t>投标文件的递交</w:t>
      </w:r>
    </w:p>
    <w:p w14:paraId="7C6F2D2F">
      <w:pPr>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 xml:space="preserve"> </w:t>
      </w:r>
      <w:r>
        <w:rPr>
          <w:rFonts w:ascii="宋体" w:hAnsi="宋体"/>
          <w:color w:val="auto"/>
          <w:sz w:val="24"/>
          <w:szCs w:val="24"/>
        </w:rPr>
        <w:t>投标文件递交的截止时间</w:t>
      </w:r>
      <w:r>
        <w:rPr>
          <w:rFonts w:hint="eastAsia" w:ascii="宋体" w:hAnsi="宋体"/>
          <w:color w:val="auto"/>
          <w:sz w:val="24"/>
          <w:szCs w:val="24"/>
        </w:rPr>
        <w:t>及开标时间</w:t>
      </w:r>
      <w:r>
        <w:rPr>
          <w:rFonts w:hint="eastAsia" w:ascii="宋体" w:hAnsi="宋体" w:cs="宋体"/>
          <w:color w:val="auto"/>
          <w:kern w:val="0"/>
          <w:sz w:val="24"/>
          <w:szCs w:val="24"/>
        </w:rPr>
        <w:t>详见招标文件</w:t>
      </w:r>
      <w:r>
        <w:rPr>
          <w:rFonts w:hint="eastAsia" w:ascii="宋体" w:hAnsi="宋体"/>
          <w:color w:val="auto"/>
          <w:sz w:val="24"/>
          <w:szCs w:val="24"/>
        </w:rPr>
        <w:t>。</w:t>
      </w:r>
    </w:p>
    <w:p w14:paraId="46676C16">
      <w:pPr>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.2</w:t>
      </w:r>
      <w:r>
        <w:rPr>
          <w:rFonts w:hint="eastAsia" w:ascii="宋体" w:hAnsi="宋体"/>
          <w:color w:val="auto"/>
          <w:sz w:val="24"/>
          <w:szCs w:val="24"/>
        </w:rPr>
        <w:t xml:space="preserve"> </w:t>
      </w:r>
      <w:r>
        <w:rPr>
          <w:rFonts w:ascii="宋体" w:hAnsi="宋体"/>
          <w:color w:val="auto"/>
          <w:sz w:val="24"/>
          <w:szCs w:val="24"/>
        </w:rPr>
        <w:t>逾期送达的或者未送达指定地点的投标文件，招标人不予受理。</w:t>
      </w:r>
    </w:p>
    <w:p w14:paraId="3C082573">
      <w:pPr>
        <w:autoSpaceDE w:val="0"/>
        <w:autoSpaceDN w:val="0"/>
        <w:adjustRightInd w:val="0"/>
        <w:snapToGrid w:val="0"/>
        <w:spacing w:line="360" w:lineRule="auto"/>
        <w:jc w:val="left"/>
        <w:rPr>
          <w:rFonts w:ascii="宋体" w:hAnsi="宋体" w:cs="TimesNewRomanPSMT"/>
          <w:b/>
          <w:color w:val="auto"/>
          <w:kern w:val="0"/>
          <w:sz w:val="24"/>
          <w:szCs w:val="24"/>
        </w:rPr>
      </w:pPr>
      <w:r>
        <w:rPr>
          <w:rFonts w:hint="eastAsia" w:ascii="宋体" w:hAnsi="宋体" w:cs="TimesNewRomanPSMT"/>
          <w:b/>
          <w:color w:val="auto"/>
          <w:kern w:val="0"/>
          <w:sz w:val="24"/>
          <w:szCs w:val="24"/>
        </w:rPr>
        <w:t>6、招标公告发布媒介</w:t>
      </w:r>
    </w:p>
    <w:p w14:paraId="5E268B53">
      <w:pPr>
        <w:spacing w:line="360" w:lineRule="auto"/>
        <w:ind w:firstLine="480" w:firstLineChars="200"/>
        <w:rPr>
          <w:rFonts w:ascii="宋体" w:hAnsi="宋体"/>
          <w:color w:val="auto"/>
          <w:sz w:val="24"/>
          <w:szCs w:val="24"/>
        </w:rPr>
      </w:pPr>
      <w:r>
        <w:rPr>
          <w:rFonts w:hint="eastAsia" w:ascii="宋体" w:hAnsi="宋体"/>
          <w:color w:val="auto"/>
          <w:sz w:val="24"/>
          <w:szCs w:val="24"/>
        </w:rPr>
        <w:t>本次招标公告在</w:t>
      </w:r>
      <w:r>
        <w:rPr>
          <w:rFonts w:hint="eastAsia" w:ascii="宋体" w:hAnsi="宋体" w:cs="宋体"/>
          <w:color w:val="auto"/>
          <w:kern w:val="0"/>
          <w:sz w:val="24"/>
          <w:szCs w:val="24"/>
        </w:rPr>
        <w:t>中国重汽官方网站发布</w:t>
      </w:r>
      <w:r>
        <w:rPr>
          <w:rFonts w:hint="eastAsia" w:ascii="宋体" w:hAnsi="宋体"/>
          <w:color w:val="auto"/>
          <w:sz w:val="24"/>
          <w:szCs w:val="24"/>
        </w:rPr>
        <w:t>。</w:t>
      </w:r>
    </w:p>
    <w:p w14:paraId="5BE206FB">
      <w:pPr>
        <w:autoSpaceDE w:val="0"/>
        <w:autoSpaceDN w:val="0"/>
        <w:adjustRightInd w:val="0"/>
        <w:snapToGrid w:val="0"/>
        <w:spacing w:line="360" w:lineRule="auto"/>
        <w:jc w:val="left"/>
        <w:rPr>
          <w:rFonts w:ascii="宋体" w:hAnsi="宋体" w:cs="黑体"/>
          <w:b/>
          <w:color w:val="auto"/>
          <w:kern w:val="0"/>
          <w:sz w:val="24"/>
          <w:szCs w:val="24"/>
        </w:rPr>
      </w:pPr>
      <w:r>
        <w:rPr>
          <w:rFonts w:hint="eastAsia" w:ascii="宋体" w:hAnsi="宋体" w:cs="TimesNewRomanPSMT"/>
          <w:b/>
          <w:color w:val="auto"/>
          <w:kern w:val="0"/>
          <w:sz w:val="24"/>
          <w:szCs w:val="24"/>
        </w:rPr>
        <w:t xml:space="preserve">7、 </w:t>
      </w:r>
      <w:r>
        <w:rPr>
          <w:rFonts w:hint="eastAsia" w:ascii="宋体" w:hAnsi="宋体" w:cs="黑体"/>
          <w:b/>
          <w:color w:val="auto"/>
          <w:kern w:val="0"/>
          <w:sz w:val="24"/>
          <w:szCs w:val="24"/>
        </w:rPr>
        <w:t>联系方式</w:t>
      </w:r>
    </w:p>
    <w:p w14:paraId="1BC970EF">
      <w:pPr>
        <w:autoSpaceDE w:val="0"/>
        <w:autoSpaceDN w:val="0"/>
        <w:adjustRightInd w:val="0"/>
        <w:snapToGrid w:val="0"/>
        <w:spacing w:line="500" w:lineRule="exact"/>
        <w:ind w:firstLine="240" w:firstLineChars="100"/>
        <w:jc w:val="left"/>
        <w:rPr>
          <w:rFonts w:hint="eastAsia" w:ascii="宋体" w:hAnsi="宋体"/>
          <w:bCs/>
          <w:color w:val="auto"/>
          <w:sz w:val="24"/>
          <w:szCs w:val="24"/>
        </w:rPr>
      </w:pPr>
      <w:r>
        <w:rPr>
          <w:rFonts w:hint="eastAsia" w:ascii="宋体" w:hAnsi="宋体"/>
          <w:color w:val="auto"/>
          <w:sz w:val="24"/>
          <w:szCs w:val="24"/>
        </w:rPr>
        <w:t>招 标 人：</w:t>
      </w:r>
      <w:r>
        <w:rPr>
          <w:rFonts w:hint="eastAsia" w:ascii="宋体" w:hAnsi="宋体"/>
          <w:bCs/>
          <w:color w:val="auto"/>
          <w:sz w:val="24"/>
          <w:szCs w:val="24"/>
        </w:rPr>
        <w:t>中国重汽集团济南特种车有限公司</w:t>
      </w:r>
    </w:p>
    <w:p w14:paraId="792951D5">
      <w:pPr>
        <w:autoSpaceDE w:val="0"/>
        <w:autoSpaceDN w:val="0"/>
        <w:adjustRightInd w:val="0"/>
        <w:snapToGrid w:val="0"/>
        <w:spacing w:line="500" w:lineRule="exact"/>
        <w:ind w:firstLine="240" w:firstLineChars="100"/>
        <w:jc w:val="left"/>
        <w:rPr>
          <w:rFonts w:hint="eastAsia" w:ascii="宋体" w:hAnsi="宋体"/>
          <w:color w:val="auto"/>
          <w:sz w:val="24"/>
          <w:szCs w:val="24"/>
        </w:rPr>
      </w:pPr>
      <w:r>
        <w:rPr>
          <w:rFonts w:hint="eastAsia" w:ascii="宋体" w:hAnsi="宋体"/>
          <w:color w:val="auto"/>
          <w:sz w:val="24"/>
          <w:szCs w:val="24"/>
        </w:rPr>
        <w:t>商务联系人：</w:t>
      </w:r>
      <w:r>
        <w:rPr>
          <w:rFonts w:hint="eastAsia" w:ascii="宋体" w:hAnsi="宋体"/>
          <w:color w:val="auto"/>
          <w:sz w:val="24"/>
          <w:szCs w:val="24"/>
          <w:lang w:val="en-US" w:eastAsia="zh-CN"/>
        </w:rPr>
        <w:t>李士强</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联系电话:</w:t>
      </w:r>
      <w:r>
        <w:rPr>
          <w:rFonts w:ascii="宋体" w:hAnsi="宋体"/>
          <w:color w:val="auto"/>
          <w:sz w:val="24"/>
          <w:szCs w:val="24"/>
        </w:rPr>
        <w:t xml:space="preserve"> 0531- 5806</w:t>
      </w:r>
      <w:r>
        <w:rPr>
          <w:rFonts w:hint="eastAsia" w:ascii="宋体" w:hAnsi="宋体"/>
          <w:color w:val="auto"/>
          <w:sz w:val="24"/>
          <w:szCs w:val="24"/>
        </w:rPr>
        <w:t>2</w:t>
      </w:r>
      <w:r>
        <w:rPr>
          <w:rFonts w:ascii="宋体" w:hAnsi="宋体"/>
          <w:color w:val="auto"/>
          <w:sz w:val="24"/>
          <w:szCs w:val="24"/>
        </w:rPr>
        <w:t>81</w:t>
      </w:r>
      <w:r>
        <w:rPr>
          <w:rFonts w:hint="eastAsia" w:ascii="宋体" w:hAnsi="宋体"/>
          <w:color w:val="auto"/>
          <w:sz w:val="24"/>
          <w:szCs w:val="24"/>
          <w:lang w:val="en-US" w:eastAsia="zh-CN"/>
        </w:rPr>
        <w:t>3</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000000"/>
          <w:sz w:val="24"/>
          <w:szCs w:val="24"/>
        </w:rPr>
        <w:t>13276151253</w:t>
      </w:r>
      <w:r>
        <w:rPr>
          <w:rFonts w:hint="eastAsia" w:ascii="宋体" w:hAnsi="宋体"/>
          <w:color w:val="auto"/>
          <w:sz w:val="24"/>
          <w:szCs w:val="24"/>
        </w:rPr>
        <w:t xml:space="preserve"> </w:t>
      </w:r>
    </w:p>
    <w:p w14:paraId="236861CD">
      <w:pPr>
        <w:autoSpaceDE w:val="0"/>
        <w:autoSpaceDN w:val="0"/>
        <w:adjustRightInd w:val="0"/>
        <w:snapToGrid w:val="0"/>
        <w:spacing w:line="500" w:lineRule="exact"/>
        <w:ind w:firstLine="240" w:firstLineChars="100"/>
        <w:jc w:val="left"/>
        <w:rPr>
          <w:rFonts w:hint="default" w:ascii="宋体" w:hAnsi="宋体" w:eastAsia="宋体"/>
          <w:color w:val="auto"/>
          <w:sz w:val="24"/>
          <w:szCs w:val="24"/>
          <w:lang w:val="en-US" w:eastAsia="zh-CN"/>
        </w:rPr>
      </w:pPr>
      <w:r>
        <w:rPr>
          <w:rFonts w:hint="eastAsia" w:ascii="宋体" w:hAnsi="宋体"/>
          <w:color w:val="auto"/>
          <w:sz w:val="24"/>
          <w:szCs w:val="24"/>
        </w:rPr>
        <w:t>技术联系人：</w:t>
      </w:r>
      <w:r>
        <w:rPr>
          <w:rFonts w:hint="eastAsia" w:ascii="宋体" w:hAnsi="宋体"/>
          <w:color w:val="auto"/>
          <w:sz w:val="24"/>
          <w:szCs w:val="24"/>
          <w:lang w:val="en-US" w:eastAsia="zh-CN"/>
        </w:rPr>
        <w:t xml:space="preserve">姜立群              </w:t>
      </w:r>
      <w:r>
        <w:rPr>
          <w:rFonts w:hint="eastAsia" w:ascii="宋体" w:hAnsi="宋体"/>
          <w:color w:val="auto"/>
          <w:sz w:val="24"/>
          <w:szCs w:val="24"/>
        </w:rPr>
        <w:t>联系电话：0531- 580628</w:t>
      </w:r>
      <w:r>
        <w:rPr>
          <w:rFonts w:hint="eastAsia" w:ascii="宋体" w:hAnsi="宋体"/>
          <w:color w:val="auto"/>
          <w:sz w:val="24"/>
          <w:szCs w:val="24"/>
          <w:lang w:val="en-US" w:eastAsia="zh-CN"/>
        </w:rPr>
        <w:t>13</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13006579900</w:t>
      </w:r>
    </w:p>
    <w:p w14:paraId="15C39CA2">
      <w:pPr>
        <w:autoSpaceDE w:val="0"/>
        <w:autoSpaceDN w:val="0"/>
        <w:adjustRightInd w:val="0"/>
        <w:snapToGrid w:val="0"/>
        <w:spacing w:line="500" w:lineRule="exact"/>
        <w:ind w:firstLine="240" w:firstLineChars="100"/>
        <w:jc w:val="left"/>
        <w:rPr>
          <w:rFonts w:hint="eastAsia" w:ascii="宋体" w:hAnsi="宋体"/>
          <w:color w:val="auto"/>
          <w:sz w:val="24"/>
          <w:szCs w:val="24"/>
        </w:rPr>
      </w:pPr>
      <w:r>
        <w:rPr>
          <w:rFonts w:hint="eastAsia" w:ascii="宋体" w:hAnsi="宋体"/>
          <w:color w:val="auto"/>
          <w:sz w:val="24"/>
          <w:szCs w:val="24"/>
        </w:rPr>
        <w:t>地点：济南市经十西路3100号</w:t>
      </w:r>
    </w:p>
    <w:p w14:paraId="5504E0AD">
      <w:pPr>
        <w:autoSpaceDE w:val="0"/>
        <w:autoSpaceDN w:val="0"/>
        <w:adjustRightInd w:val="0"/>
        <w:snapToGrid w:val="0"/>
        <w:spacing w:line="500" w:lineRule="exact"/>
        <w:jc w:val="left"/>
        <w:rPr>
          <w:rFonts w:ascii="宋体" w:hAnsi="宋体" w:cs="黑体"/>
          <w:b/>
          <w:color w:val="auto"/>
          <w:kern w:val="0"/>
          <w:sz w:val="24"/>
          <w:szCs w:val="24"/>
        </w:rPr>
      </w:pPr>
    </w:p>
    <w:p w14:paraId="439CFE37">
      <w:pPr>
        <w:pStyle w:val="4"/>
        <w:jc w:val="center"/>
        <w:rPr>
          <w:rFonts w:ascii="宋体" w:hAnsi="宋体"/>
          <w:color w:val="auto"/>
          <w:sz w:val="24"/>
          <w:szCs w:val="24"/>
        </w:rPr>
      </w:pPr>
      <w:bookmarkStart w:id="0" w:name="_Toc91057916"/>
      <w:r>
        <w:rPr>
          <w:rFonts w:hint="eastAsia" w:ascii="宋体" w:hAnsi="宋体"/>
          <w:color w:val="auto"/>
          <w:sz w:val="24"/>
          <w:szCs w:val="24"/>
        </w:rPr>
        <w:t>第二章</w:t>
      </w:r>
      <w:r>
        <w:rPr>
          <w:rFonts w:ascii="宋体" w:hAnsi="宋体"/>
          <w:color w:val="auto"/>
          <w:sz w:val="24"/>
          <w:szCs w:val="24"/>
        </w:rPr>
        <w:t xml:space="preserve">   </w:t>
      </w:r>
      <w:r>
        <w:rPr>
          <w:rFonts w:hint="eastAsia" w:ascii="宋体" w:hAnsi="宋体"/>
          <w:color w:val="auto"/>
          <w:sz w:val="24"/>
          <w:szCs w:val="24"/>
        </w:rPr>
        <w:t>投标人须知</w:t>
      </w:r>
      <w:bookmarkEnd w:id="0"/>
    </w:p>
    <w:p w14:paraId="4DCCC6BF">
      <w:pPr>
        <w:pStyle w:val="4"/>
        <w:rPr>
          <w:rFonts w:ascii="宋体" w:hAnsi="宋体"/>
          <w:color w:val="auto"/>
          <w:sz w:val="24"/>
          <w:szCs w:val="24"/>
        </w:rPr>
      </w:pPr>
      <w:bookmarkStart w:id="1" w:name="_Toc91057917"/>
      <w:r>
        <w:rPr>
          <w:rFonts w:hint="eastAsia" w:ascii="宋体" w:hAnsi="宋体"/>
          <w:color w:val="auto"/>
          <w:sz w:val="24"/>
          <w:szCs w:val="24"/>
        </w:rPr>
        <w:t>投标人须知前附表</w:t>
      </w:r>
      <w:bookmarkEnd w:id="1"/>
    </w:p>
    <w:p w14:paraId="33D13B8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95"/>
        <w:gridCol w:w="8363"/>
      </w:tblGrid>
      <w:tr w14:paraId="651DDB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7" w:hRule="atLeast"/>
          <w:tblHeader/>
        </w:trPr>
        <w:tc>
          <w:tcPr>
            <w:tcW w:w="595" w:type="dxa"/>
            <w:tcBorders>
              <w:top w:val="single" w:color="auto" w:sz="2" w:space="0"/>
              <w:left w:val="single" w:color="auto" w:sz="2" w:space="0"/>
              <w:bottom w:val="single" w:color="auto" w:sz="2" w:space="0"/>
              <w:right w:val="single" w:color="auto" w:sz="2" w:space="0"/>
            </w:tcBorders>
            <w:shd w:val="clear" w:color="auto" w:fill="E2EFD9"/>
            <w:noWrap w:val="0"/>
            <w:vAlign w:val="center"/>
          </w:tcPr>
          <w:p w14:paraId="419ACEDD">
            <w:pPr>
              <w:jc w:val="center"/>
              <w:rPr>
                <w:rStyle w:val="342"/>
                <w:rFonts w:ascii="宋体" w:hAnsi="宋体" w:cs="宋体"/>
                <w:b/>
                <w:color w:val="auto"/>
                <w:sz w:val="28"/>
                <w:szCs w:val="28"/>
                <w:highlight w:val="none"/>
              </w:rPr>
            </w:pPr>
            <w:r>
              <w:rPr>
                <w:rStyle w:val="342"/>
                <w:rFonts w:hint="eastAsia" w:ascii="宋体" w:hAnsi="宋体" w:cs="宋体"/>
                <w:b/>
                <w:color w:val="auto"/>
                <w:sz w:val="28"/>
                <w:szCs w:val="28"/>
                <w:highlight w:val="none"/>
              </w:rPr>
              <w:t>序号</w:t>
            </w:r>
          </w:p>
        </w:tc>
        <w:tc>
          <w:tcPr>
            <w:tcW w:w="8363" w:type="dxa"/>
            <w:tcBorders>
              <w:top w:val="single" w:color="auto" w:sz="2" w:space="0"/>
              <w:left w:val="single" w:color="auto" w:sz="2" w:space="0"/>
              <w:bottom w:val="single" w:color="auto" w:sz="2" w:space="0"/>
              <w:right w:val="single" w:color="auto" w:sz="2" w:space="0"/>
            </w:tcBorders>
            <w:shd w:val="clear" w:color="auto" w:fill="E2EFD9"/>
            <w:noWrap w:val="0"/>
            <w:vAlign w:val="center"/>
          </w:tcPr>
          <w:p w14:paraId="37617AEB">
            <w:pPr>
              <w:ind w:firstLine="562" w:firstLineChars="200"/>
              <w:jc w:val="center"/>
              <w:rPr>
                <w:rFonts w:ascii="宋体" w:hAnsi="宋体" w:cs="宋体"/>
                <w:b/>
                <w:bCs/>
                <w:color w:val="auto"/>
                <w:sz w:val="28"/>
                <w:szCs w:val="28"/>
                <w:highlight w:val="none"/>
              </w:rPr>
            </w:pPr>
            <w:r>
              <w:rPr>
                <w:rStyle w:val="342"/>
                <w:rFonts w:hint="eastAsia" w:ascii="宋体" w:hAnsi="宋体" w:cs="宋体"/>
                <w:b/>
                <w:color w:val="auto"/>
                <w:sz w:val="28"/>
                <w:szCs w:val="28"/>
                <w:highlight w:val="none"/>
              </w:rPr>
              <w:t>编  列  内  容</w:t>
            </w:r>
          </w:p>
        </w:tc>
      </w:tr>
      <w:tr w14:paraId="3A494E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4"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6473DCE4">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1.项目说明</w:t>
            </w:r>
          </w:p>
        </w:tc>
      </w:tr>
      <w:tr w14:paraId="12A985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8" w:hRule="atLeast"/>
        </w:trPr>
        <w:tc>
          <w:tcPr>
            <w:tcW w:w="595" w:type="dxa"/>
            <w:vMerge w:val="restart"/>
            <w:tcBorders>
              <w:top w:val="single" w:color="auto" w:sz="2" w:space="0"/>
              <w:left w:val="single" w:color="auto" w:sz="2" w:space="0"/>
              <w:right w:val="single" w:color="auto" w:sz="2" w:space="0"/>
            </w:tcBorders>
            <w:noWrap w:val="0"/>
            <w:vAlign w:val="center"/>
          </w:tcPr>
          <w:p w14:paraId="77583F74">
            <w:pPr>
              <w:jc w:val="center"/>
              <w:rPr>
                <w:rFonts w:hint="eastAsia" w:ascii="宋体" w:hAnsi="宋体" w:cs="宋体"/>
                <w:color w:val="auto"/>
                <w:highlight w:val="none"/>
              </w:rPr>
            </w:pPr>
            <w:r>
              <w:rPr>
                <w:rFonts w:hint="eastAsia" w:ascii="宋体" w:hAnsi="宋体" w:cs="宋体"/>
                <w:color w:val="auto"/>
                <w:highlight w:val="none"/>
              </w:rPr>
              <w:t>1.1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1B1CA22D">
            <w:pPr>
              <w:rPr>
                <w:rFonts w:hint="eastAsia" w:ascii="宋体" w:hAnsi="宋体" w:cs="宋体"/>
                <w:color w:val="auto"/>
                <w:highlight w:val="none"/>
              </w:rPr>
            </w:pPr>
            <w:r>
              <w:rPr>
                <w:rFonts w:hint="eastAsia" w:ascii="宋体" w:hAnsi="宋体" w:cs="宋体"/>
                <w:b/>
                <w:bCs/>
                <w:color w:val="auto"/>
                <w:highlight w:val="none"/>
              </w:rPr>
              <w:t>项目名称：</w:t>
            </w:r>
            <w:r>
              <w:rPr>
                <w:rFonts w:hint="eastAsia" w:ascii="宋体" w:hAnsi="宋体" w:cs="宋体"/>
                <w:b w:val="0"/>
                <w:bCs w:val="0"/>
                <w:color w:val="auto"/>
                <w:sz w:val="24"/>
                <w:szCs w:val="24"/>
                <w:highlight w:val="none"/>
                <w:lang w:val="en-US" w:eastAsia="zh-CN"/>
              </w:rPr>
              <w:t>特种车公司</w:t>
            </w:r>
            <w:r>
              <w:rPr>
                <w:rFonts w:hint="eastAsia" w:ascii="宋体" w:hAnsi="宋体"/>
                <w:color w:val="auto"/>
                <w:sz w:val="24"/>
                <w:szCs w:val="24"/>
                <w:lang w:val="en-US" w:eastAsia="zh-CN"/>
              </w:rPr>
              <w:t>充电桩维修改造项目</w:t>
            </w:r>
          </w:p>
        </w:tc>
      </w:tr>
      <w:tr w14:paraId="1C316B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vMerge w:val="continue"/>
            <w:tcBorders>
              <w:left w:val="single" w:color="auto" w:sz="2" w:space="0"/>
              <w:bottom w:val="single" w:color="auto" w:sz="2" w:space="0"/>
              <w:right w:val="single" w:color="auto" w:sz="2" w:space="0"/>
            </w:tcBorders>
            <w:noWrap w:val="0"/>
            <w:vAlign w:val="center"/>
          </w:tcPr>
          <w:p w14:paraId="0857212A">
            <w:pPr>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2F58671C">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采购形式编号：</w:t>
            </w:r>
            <w:r>
              <w:rPr>
                <w:rFonts w:hint="eastAsia" w:ascii="宋体" w:hAnsi="宋体" w:eastAsia="宋体" w:cs="宋体"/>
                <w:i w:val="0"/>
                <w:iCs w:val="0"/>
                <w:caps w:val="0"/>
                <w:color w:val="000000"/>
                <w:spacing w:val="0"/>
                <w:kern w:val="0"/>
                <w:sz w:val="24"/>
                <w:szCs w:val="24"/>
                <w:lang w:val="en-US" w:eastAsia="zh-CN" w:bidi="ar"/>
              </w:rPr>
              <w:t>CGZXCX-202412-3542</w:t>
            </w:r>
          </w:p>
        </w:tc>
      </w:tr>
      <w:tr w14:paraId="64FE6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09" w:hRule="atLeast"/>
        </w:trPr>
        <w:tc>
          <w:tcPr>
            <w:tcW w:w="595" w:type="dxa"/>
            <w:vMerge w:val="restart"/>
            <w:tcBorders>
              <w:top w:val="single" w:color="auto" w:sz="2" w:space="0"/>
              <w:left w:val="single" w:color="auto" w:sz="2" w:space="0"/>
              <w:right w:val="single" w:color="auto" w:sz="2" w:space="0"/>
            </w:tcBorders>
            <w:noWrap w:val="0"/>
            <w:vAlign w:val="center"/>
          </w:tcPr>
          <w:p w14:paraId="2D92289E">
            <w:pPr>
              <w:jc w:val="center"/>
              <w:rPr>
                <w:rFonts w:hint="eastAsia" w:ascii="宋体" w:hAnsi="宋体" w:cs="宋体"/>
                <w:color w:val="auto"/>
                <w:highlight w:val="none"/>
              </w:rPr>
            </w:pPr>
            <w:r>
              <w:rPr>
                <w:rFonts w:hint="eastAsia" w:ascii="宋体" w:hAnsi="宋体" w:cs="宋体"/>
                <w:color w:val="auto"/>
                <w:highlight w:val="none"/>
              </w:rPr>
              <w:t>1.2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740FBCAD">
            <w:pPr>
              <w:rPr>
                <w:rFonts w:hint="default" w:ascii="宋体" w:hAnsi="宋体" w:cs="宋体"/>
                <w:color w:val="auto"/>
                <w:highlight w:val="none"/>
                <w:lang w:val="en-US"/>
              </w:rPr>
            </w:pPr>
            <w:r>
              <w:rPr>
                <w:rFonts w:hint="eastAsia" w:ascii="宋体" w:hAnsi="宋体" w:cs="宋体"/>
                <w:b/>
                <w:bCs/>
                <w:color w:val="auto"/>
                <w:highlight w:val="none"/>
              </w:rPr>
              <w:t>招标内容：</w:t>
            </w:r>
            <w:r>
              <w:rPr>
                <w:rFonts w:hint="eastAsia" w:ascii="宋体" w:hAnsi="宋体" w:eastAsia="宋体" w:cs="宋体"/>
                <w:i w:val="0"/>
                <w:iCs w:val="0"/>
                <w:caps w:val="0"/>
                <w:color w:val="000000"/>
                <w:spacing w:val="0"/>
                <w:sz w:val="21"/>
                <w:szCs w:val="21"/>
                <w:shd w:val="clear" w:fill="FCFCFC"/>
              </w:rPr>
              <w:t>对充电桩进行改造升级，满足双</w:t>
            </w:r>
            <w:r>
              <w:rPr>
                <w:rFonts w:hint="eastAsia" w:ascii="宋体" w:hAnsi="宋体" w:eastAsia="宋体" w:cs="宋体"/>
                <w:i w:val="0"/>
                <w:iCs w:val="0"/>
                <w:caps w:val="0"/>
                <w:color w:val="000000"/>
                <w:spacing w:val="0"/>
                <w:sz w:val="21"/>
                <w:szCs w:val="21"/>
                <w:shd w:val="clear" w:fill="FCFCFC"/>
                <w:lang w:val="en-US" w:eastAsia="zh-CN"/>
              </w:rPr>
              <w:t>枪同</w:t>
            </w:r>
            <w:r>
              <w:rPr>
                <w:rFonts w:hint="eastAsia" w:ascii="宋体" w:hAnsi="宋体" w:cs="宋体"/>
                <w:i w:val="0"/>
                <w:iCs w:val="0"/>
                <w:caps w:val="0"/>
                <w:color w:val="000000"/>
                <w:spacing w:val="0"/>
                <w:sz w:val="21"/>
                <w:szCs w:val="21"/>
                <w:shd w:val="clear" w:fill="FCFCFC"/>
                <w:lang w:val="en-US" w:eastAsia="zh-CN"/>
              </w:rPr>
              <w:t>时</w:t>
            </w:r>
            <w:r>
              <w:rPr>
                <w:rFonts w:hint="eastAsia" w:ascii="宋体" w:hAnsi="宋体" w:eastAsia="宋体" w:cs="宋体"/>
                <w:i w:val="0"/>
                <w:iCs w:val="0"/>
                <w:caps w:val="0"/>
                <w:color w:val="000000"/>
                <w:spacing w:val="0"/>
                <w:sz w:val="21"/>
                <w:szCs w:val="21"/>
                <w:shd w:val="clear" w:fill="FCFCFC"/>
              </w:rPr>
              <w:t>充</w:t>
            </w:r>
            <w:r>
              <w:rPr>
                <w:rFonts w:hint="eastAsia" w:ascii="宋体" w:hAnsi="宋体" w:eastAsia="宋体" w:cs="宋体"/>
                <w:i w:val="0"/>
                <w:iCs w:val="0"/>
                <w:caps w:val="0"/>
                <w:color w:val="000000"/>
                <w:spacing w:val="0"/>
                <w:sz w:val="21"/>
                <w:szCs w:val="21"/>
                <w:shd w:val="clear" w:fill="FCFCFC"/>
                <w:lang w:val="en-US" w:eastAsia="zh-CN"/>
              </w:rPr>
              <w:t>电</w:t>
            </w:r>
            <w:r>
              <w:rPr>
                <w:rFonts w:hint="eastAsia" w:ascii="宋体" w:hAnsi="宋体" w:eastAsia="宋体" w:cs="宋体"/>
                <w:i w:val="0"/>
                <w:iCs w:val="0"/>
                <w:caps w:val="0"/>
                <w:color w:val="000000"/>
                <w:spacing w:val="0"/>
                <w:sz w:val="21"/>
                <w:szCs w:val="21"/>
                <w:shd w:val="clear" w:fill="FCFCFC"/>
              </w:rPr>
              <w:t>及测试下线车辆充电功能</w:t>
            </w:r>
            <w:r>
              <w:rPr>
                <w:rFonts w:hint="eastAsia" w:ascii="宋体" w:hAnsi="宋体" w:eastAsia="宋体" w:cs="宋体"/>
                <w:i w:val="0"/>
                <w:iCs w:val="0"/>
                <w:caps w:val="0"/>
                <w:color w:val="000000"/>
                <w:spacing w:val="0"/>
                <w:sz w:val="21"/>
                <w:szCs w:val="21"/>
                <w:shd w:val="clear" w:fill="FCFCFC"/>
                <w:lang w:val="en-US" w:eastAsia="zh-CN"/>
              </w:rPr>
              <w:t>等</w:t>
            </w:r>
            <w:r>
              <w:rPr>
                <w:rFonts w:hint="eastAsia" w:ascii="宋体" w:hAnsi="宋体" w:eastAsia="宋体" w:cs="宋体"/>
                <w:i w:val="0"/>
                <w:iCs w:val="0"/>
                <w:caps w:val="0"/>
                <w:color w:val="000000"/>
                <w:spacing w:val="0"/>
                <w:sz w:val="21"/>
                <w:szCs w:val="21"/>
                <w:shd w:val="clear" w:fill="FCFCFC"/>
              </w:rPr>
              <w:t>要求</w:t>
            </w:r>
          </w:p>
        </w:tc>
      </w:tr>
      <w:tr w14:paraId="51633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8" w:hRule="atLeast"/>
        </w:trPr>
        <w:tc>
          <w:tcPr>
            <w:tcW w:w="595" w:type="dxa"/>
            <w:vMerge w:val="continue"/>
            <w:tcBorders>
              <w:left w:val="single" w:color="auto" w:sz="2" w:space="0"/>
              <w:bottom w:val="single" w:color="auto" w:sz="2" w:space="0"/>
              <w:right w:val="single" w:color="auto" w:sz="2" w:space="0"/>
            </w:tcBorders>
            <w:noWrap w:val="0"/>
            <w:vAlign w:val="center"/>
          </w:tcPr>
          <w:p w14:paraId="4A889CBE">
            <w:pPr>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398A310A">
            <w:pPr>
              <w:ind w:firstLine="422" w:firstLineChars="200"/>
              <w:rPr>
                <w:rFonts w:hint="eastAsia" w:ascii="宋体" w:hAnsi="宋体" w:cs="宋体"/>
                <w:b/>
                <w:bCs/>
                <w:color w:val="auto"/>
                <w:highlight w:val="none"/>
              </w:rPr>
            </w:pPr>
            <w:r>
              <w:rPr>
                <w:rFonts w:hint="eastAsia" w:ascii="宋体" w:hAnsi="宋体" w:cs="宋体"/>
                <w:b/>
                <w:bCs/>
                <w:color w:val="auto"/>
                <w:highlight w:val="none"/>
              </w:rPr>
              <w:t>招标形式：</w:t>
            </w:r>
            <w:r>
              <w:rPr>
                <w:rFonts w:hint="eastAsia" w:ascii="宋体" w:hAnsi="宋体" w:cs="宋体"/>
                <w:color w:val="auto"/>
                <w:highlight w:val="none"/>
              </w:rPr>
              <w:t>公开招标</w:t>
            </w:r>
          </w:p>
        </w:tc>
      </w:tr>
      <w:tr w14:paraId="58988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37CB60AE">
            <w:pPr>
              <w:jc w:val="center"/>
              <w:rPr>
                <w:rFonts w:hint="eastAsia" w:ascii="宋体" w:hAnsi="宋体" w:cs="宋体"/>
                <w:color w:val="auto"/>
                <w:highlight w:val="none"/>
              </w:rPr>
            </w:pPr>
            <w:r>
              <w:rPr>
                <w:rFonts w:hint="eastAsia" w:ascii="宋体" w:hAnsi="宋体" w:cs="宋体"/>
                <w:color w:val="auto"/>
                <w:highlight w:val="none"/>
              </w:rPr>
              <w:t>1.3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723A4872">
            <w:pPr>
              <w:ind w:firstLine="422" w:firstLineChars="200"/>
              <w:rPr>
                <w:rFonts w:hint="eastAsia" w:ascii="宋体" w:hAnsi="宋体" w:cs="宋体"/>
                <w:bCs/>
                <w:snapToGrid w:val="0"/>
                <w:color w:val="auto"/>
                <w:kern w:val="0"/>
                <w:highlight w:val="none"/>
              </w:rPr>
            </w:pPr>
            <w:r>
              <w:rPr>
                <w:rFonts w:hint="eastAsia" w:ascii="宋体" w:hAnsi="宋体" w:cs="宋体"/>
                <w:b/>
                <w:snapToGrid w:val="0"/>
                <w:color w:val="auto"/>
                <w:kern w:val="0"/>
                <w:highlight w:val="none"/>
              </w:rPr>
              <w:t>招标人名称：</w:t>
            </w:r>
            <w:r>
              <w:rPr>
                <w:rFonts w:hint="eastAsia" w:ascii="宋体" w:hAnsi="宋体" w:cs="宋体"/>
                <w:color w:val="auto"/>
                <w:highlight w:val="none"/>
                <w:u w:val="single"/>
              </w:rPr>
              <w:t>中国重汽集团济南特种车有限公司</w:t>
            </w:r>
            <w:r>
              <w:rPr>
                <w:rFonts w:hint="eastAsia" w:ascii="宋体" w:hAnsi="宋体" w:cs="宋体"/>
                <w:bCs/>
                <w:snapToGrid w:val="0"/>
                <w:color w:val="auto"/>
                <w:kern w:val="0"/>
                <w:highlight w:val="none"/>
              </w:rPr>
              <w:t xml:space="preserve"> </w:t>
            </w:r>
          </w:p>
          <w:p w14:paraId="1FBAEF49">
            <w:pPr>
              <w:ind w:firstLine="422" w:firstLineChars="200"/>
              <w:rPr>
                <w:rFonts w:hint="eastAsia" w:ascii="宋体" w:hAnsi="宋体" w:cs="宋体"/>
                <w:color w:val="auto"/>
                <w:highlight w:val="none"/>
              </w:rPr>
            </w:pPr>
            <w:r>
              <w:rPr>
                <w:rFonts w:hint="eastAsia" w:ascii="宋体" w:hAnsi="宋体" w:cs="宋体"/>
                <w:b/>
                <w:snapToGrid w:val="0"/>
                <w:color w:val="auto"/>
                <w:kern w:val="0"/>
                <w:highlight w:val="none"/>
              </w:rPr>
              <w:t>招标人地址：山东省济南市槐荫区经十西路3100号</w:t>
            </w:r>
          </w:p>
          <w:p w14:paraId="34CD9FCF">
            <w:pPr>
              <w:ind w:firstLine="422" w:firstLineChars="200"/>
              <w:rPr>
                <w:rFonts w:hint="eastAsia" w:ascii="宋体" w:hAnsi="宋体" w:eastAsia="宋体" w:cs="宋体"/>
                <w:bCs/>
                <w:snapToGrid w:val="0"/>
                <w:color w:val="auto"/>
                <w:kern w:val="0"/>
                <w:highlight w:val="none"/>
                <w:lang w:val="en-US" w:eastAsia="zh-CN"/>
              </w:rPr>
            </w:pPr>
            <w:r>
              <w:rPr>
                <w:rFonts w:hint="eastAsia" w:ascii="宋体" w:hAnsi="宋体" w:cs="宋体"/>
                <w:b/>
                <w:snapToGrid w:val="0"/>
                <w:color w:val="auto"/>
                <w:kern w:val="0"/>
                <w:highlight w:val="none"/>
              </w:rPr>
              <w:t>联系人：</w:t>
            </w:r>
            <w:r>
              <w:rPr>
                <w:rFonts w:hint="eastAsia" w:ascii="宋体" w:hAnsi="宋体" w:cs="宋体"/>
                <w:bCs/>
                <w:snapToGrid w:val="0"/>
                <w:color w:val="auto"/>
                <w:kern w:val="0"/>
                <w:highlight w:val="none"/>
                <w:lang w:val="en-US" w:eastAsia="zh-CN"/>
              </w:rPr>
              <w:t>姜立群</w:t>
            </w:r>
          </w:p>
          <w:p w14:paraId="04AB7002">
            <w:pPr>
              <w:pStyle w:val="41"/>
              <w:ind w:firstLine="422" w:firstLineChars="200"/>
              <w:rPr>
                <w:rFonts w:hint="default" w:hAnsi="宋体" w:eastAsia="宋体" w:cs="宋体"/>
                <w:color w:val="auto"/>
                <w:highlight w:val="none"/>
                <w:lang w:val="en-US" w:eastAsia="zh-CN"/>
              </w:rPr>
            </w:pPr>
            <w:r>
              <w:rPr>
                <w:rFonts w:hint="eastAsia" w:hAnsi="宋体" w:cs="宋体"/>
                <w:b/>
                <w:snapToGrid w:val="0"/>
                <w:color w:val="auto"/>
                <w:highlight w:val="none"/>
              </w:rPr>
              <w:t>电话：</w:t>
            </w:r>
            <w:r>
              <w:rPr>
                <w:rFonts w:hint="eastAsia" w:hAnsi="宋体" w:cs="宋体"/>
                <w:bCs/>
                <w:snapToGrid w:val="0"/>
                <w:color w:val="auto"/>
                <w:highlight w:val="none"/>
                <w:lang w:val="en-US" w:eastAsia="zh-CN"/>
              </w:rPr>
              <w:t>13006579900</w:t>
            </w:r>
          </w:p>
          <w:p w14:paraId="2452956B">
            <w:pPr>
              <w:ind w:firstLine="422" w:firstLineChars="200"/>
              <w:rPr>
                <w:rFonts w:hint="eastAsia" w:ascii="宋体" w:hAnsi="宋体" w:cs="宋体"/>
                <w:color w:val="auto"/>
                <w:highlight w:val="none"/>
              </w:rPr>
            </w:pPr>
            <w:r>
              <w:rPr>
                <w:rFonts w:hint="eastAsia" w:ascii="宋体" w:hAnsi="宋体" w:cs="宋体"/>
                <w:b/>
                <w:snapToGrid w:val="0"/>
                <w:color w:val="auto"/>
                <w:kern w:val="0"/>
                <w:highlight w:val="none"/>
              </w:rPr>
              <w:t>邮箱：</w:t>
            </w:r>
            <w:r>
              <w:rPr>
                <w:rFonts w:hint="eastAsia" w:ascii="宋体" w:hAnsi="宋体" w:cs="宋体"/>
                <w:b/>
                <w:snapToGrid w:val="0"/>
                <w:color w:val="auto"/>
                <w:kern w:val="0"/>
                <w:highlight w:val="none"/>
                <w:lang w:val="en-US" w:eastAsia="zh-CN"/>
              </w:rPr>
              <w:t>13006579900</w:t>
            </w:r>
            <w:r>
              <w:rPr>
                <w:rFonts w:hint="eastAsia" w:ascii="宋体" w:hAnsi="宋体" w:cs="宋体"/>
                <w:b/>
                <w:bCs w:val="0"/>
                <w:snapToGrid w:val="0"/>
                <w:color w:val="auto"/>
                <w:kern w:val="0"/>
                <w:highlight w:val="none"/>
              </w:rPr>
              <w:t>@</w:t>
            </w:r>
            <w:r>
              <w:rPr>
                <w:rFonts w:hint="eastAsia" w:ascii="宋体" w:hAnsi="宋体" w:cs="宋体"/>
                <w:b/>
                <w:bCs w:val="0"/>
                <w:snapToGrid w:val="0"/>
                <w:color w:val="auto"/>
                <w:kern w:val="0"/>
                <w:highlight w:val="none"/>
                <w:lang w:val="en-US" w:eastAsia="zh-CN"/>
              </w:rPr>
              <w:t>163</w:t>
            </w:r>
            <w:r>
              <w:rPr>
                <w:rFonts w:hint="eastAsia" w:ascii="宋体" w:hAnsi="宋体" w:cs="宋体"/>
                <w:b/>
                <w:bCs w:val="0"/>
                <w:snapToGrid w:val="0"/>
                <w:color w:val="auto"/>
                <w:kern w:val="0"/>
                <w:highlight w:val="none"/>
              </w:rPr>
              <w:t>.com</w:t>
            </w:r>
          </w:p>
        </w:tc>
      </w:tr>
      <w:tr w14:paraId="20E66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38A53C91">
            <w:pPr>
              <w:jc w:val="center"/>
              <w:rPr>
                <w:rFonts w:hint="eastAsia" w:ascii="宋体" w:hAnsi="宋体" w:cs="宋体"/>
                <w:color w:val="auto"/>
                <w:highlight w:val="none"/>
              </w:rPr>
            </w:pPr>
            <w:r>
              <w:rPr>
                <w:rFonts w:hint="eastAsia" w:ascii="宋体" w:hAnsi="宋体" w:cs="宋体"/>
                <w:color w:val="auto"/>
                <w:highlight w:val="none"/>
              </w:rPr>
              <w:t>1.4</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E9EECAD">
            <w:pPr>
              <w:ind w:firstLine="422" w:firstLineChars="200"/>
              <w:rPr>
                <w:rFonts w:hint="eastAsia" w:ascii="宋体" w:hAnsi="宋体" w:cs="宋体"/>
                <w:color w:val="auto"/>
                <w:highlight w:val="none"/>
              </w:rPr>
            </w:pPr>
            <w:r>
              <w:rPr>
                <w:rFonts w:hint="eastAsia" w:ascii="宋体" w:hAnsi="宋体" w:cs="宋体"/>
                <w:b/>
                <w:bCs/>
                <w:color w:val="auto"/>
                <w:highlight w:val="none"/>
              </w:rPr>
              <w:t>资金来源：</w:t>
            </w:r>
            <w:r>
              <w:rPr>
                <w:rFonts w:hint="eastAsia" w:ascii="宋体" w:hAnsi="宋体" w:cs="宋体"/>
                <w:color w:val="auto"/>
                <w:kern w:val="0"/>
                <w:highlight w:val="none"/>
              </w:rPr>
              <w:t>企业自筹，已落实。</w:t>
            </w:r>
          </w:p>
        </w:tc>
      </w:tr>
      <w:tr w14:paraId="05A56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968676C">
            <w:pPr>
              <w:jc w:val="center"/>
              <w:rPr>
                <w:rFonts w:hint="eastAsia" w:ascii="宋体" w:hAnsi="宋体" w:cs="宋体"/>
                <w:color w:val="auto"/>
                <w:highlight w:val="none"/>
              </w:rPr>
            </w:pPr>
            <w:r>
              <w:rPr>
                <w:rFonts w:hint="eastAsia" w:ascii="宋体" w:hAnsi="宋体" w:cs="宋体"/>
                <w:color w:val="auto"/>
                <w:highlight w:val="none"/>
              </w:rPr>
              <w:t>1.5</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27BE109">
            <w:pPr>
              <w:ind w:firstLine="422" w:firstLineChars="200"/>
              <w:rPr>
                <w:rFonts w:hint="eastAsia" w:ascii="宋体" w:hAnsi="宋体" w:cs="宋体"/>
                <w:color w:val="auto"/>
                <w:highlight w:val="none"/>
              </w:rPr>
            </w:pPr>
            <w:r>
              <w:rPr>
                <w:rFonts w:hint="eastAsia" w:ascii="宋体" w:hAnsi="宋体" w:cs="宋体"/>
                <w:b/>
                <w:bCs/>
                <w:color w:val="auto"/>
                <w:highlight w:val="none"/>
              </w:rPr>
              <w:t>报价：</w:t>
            </w:r>
            <w:r>
              <w:rPr>
                <w:rFonts w:hint="eastAsia" w:ascii="宋体" w:hAnsi="宋体" w:cs="宋体"/>
                <w:color w:val="auto"/>
                <w:highlight w:val="none"/>
              </w:rPr>
              <w:t>投标总报价应包括设备费、原厂服务费及相关配件、随机资料、保险、税费、运杂、安装调试、与其他专业配合及可预见的风险以及其它不可预见等全部费。</w:t>
            </w:r>
          </w:p>
          <w:p w14:paraId="7DC9BF0C">
            <w:pPr>
              <w:ind w:firstLine="422" w:firstLineChars="200"/>
              <w:rPr>
                <w:rFonts w:hint="eastAsia" w:ascii="宋体" w:hAnsi="宋体" w:cs="宋体"/>
                <w:color w:val="auto"/>
                <w:highlight w:val="none"/>
              </w:rPr>
            </w:pPr>
            <w:r>
              <w:rPr>
                <w:rFonts w:hint="eastAsia" w:ascii="宋体" w:hAnsi="宋体" w:cs="宋体"/>
                <w:b/>
                <w:bCs/>
                <w:color w:val="auto"/>
                <w:highlight w:val="none"/>
              </w:rPr>
              <w:t>报价货币：</w:t>
            </w:r>
            <w:r>
              <w:rPr>
                <w:rFonts w:hint="eastAsia" w:ascii="宋体" w:hAnsi="宋体" w:cs="宋体"/>
                <w:color w:val="auto"/>
                <w:highlight w:val="none"/>
              </w:rPr>
              <w:t>人民币（</w:t>
            </w:r>
            <w:r>
              <w:rPr>
                <w:rFonts w:hint="eastAsia" w:ascii="宋体" w:hAnsi="宋体" w:cs="宋体"/>
                <w:b/>
                <w:bCs/>
                <w:color w:val="auto"/>
                <w:highlight w:val="none"/>
              </w:rPr>
              <w:t>应同时报含税价和不含税价，写明税率</w:t>
            </w:r>
            <w:r>
              <w:rPr>
                <w:rFonts w:hint="eastAsia" w:ascii="宋体" w:hAnsi="宋体" w:cs="宋体"/>
                <w:color w:val="auto"/>
                <w:highlight w:val="none"/>
              </w:rPr>
              <w:t>）。</w:t>
            </w:r>
          </w:p>
        </w:tc>
      </w:tr>
      <w:tr w14:paraId="27D97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2"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49FA056E">
            <w:pPr>
              <w:jc w:val="center"/>
              <w:rPr>
                <w:rFonts w:hint="eastAsia" w:ascii="宋体" w:hAnsi="宋体" w:cs="宋体"/>
                <w:color w:val="auto"/>
                <w:highlight w:val="none"/>
              </w:rPr>
            </w:pPr>
            <w:r>
              <w:rPr>
                <w:rFonts w:hint="eastAsia" w:ascii="宋体" w:hAnsi="宋体" w:cs="宋体"/>
                <w:color w:val="auto"/>
                <w:highlight w:val="none"/>
              </w:rPr>
              <w:t>1.6</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39BCE628">
            <w:pPr>
              <w:pStyle w:val="41"/>
              <w:ind w:firstLine="422" w:firstLineChars="200"/>
              <w:rPr>
                <w:rFonts w:hint="eastAsia" w:hAnsi="宋体" w:cs="宋体"/>
                <w:b/>
                <w:bCs/>
                <w:color w:val="auto"/>
                <w:highlight w:val="none"/>
              </w:rPr>
            </w:pPr>
            <w:r>
              <w:rPr>
                <w:rFonts w:hint="eastAsia" w:hAnsi="宋体" w:cs="宋体"/>
                <w:b/>
                <w:bCs/>
                <w:color w:val="auto"/>
                <w:highlight w:val="none"/>
              </w:rPr>
              <w:t>投标人条件：</w:t>
            </w:r>
          </w:p>
          <w:p w14:paraId="687D1BA9">
            <w:pPr>
              <w:pStyle w:val="41"/>
              <w:rPr>
                <w:rFonts w:hint="eastAsia" w:hAnsi="宋体" w:cs="宋体"/>
                <w:color w:val="auto"/>
                <w:highlight w:val="none"/>
              </w:rPr>
            </w:pPr>
            <w:r>
              <w:rPr>
                <w:rFonts w:hint="eastAsia" w:hAnsi="宋体" w:cs="宋体"/>
                <w:color w:val="auto"/>
                <w:highlight w:val="none"/>
              </w:rPr>
              <w:t>（1）拟标投人必须是在中华人民共和国境内注册的独立法人机构，具有独立承担民事责任能力；注册资金不少于</w:t>
            </w:r>
            <w:r>
              <w:rPr>
                <w:rFonts w:hint="eastAsia" w:hAnsi="宋体" w:cs="宋体"/>
                <w:b/>
                <w:color w:val="auto"/>
                <w:highlight w:val="none"/>
                <w:u w:val="single"/>
                <w:lang w:val="en-US" w:eastAsia="zh-CN"/>
              </w:rPr>
              <w:t>5</w:t>
            </w:r>
            <w:r>
              <w:rPr>
                <w:rFonts w:hint="eastAsia" w:hAnsi="宋体" w:cs="宋体"/>
                <w:b/>
                <w:color w:val="auto"/>
                <w:highlight w:val="none"/>
                <w:u w:val="single"/>
              </w:rPr>
              <w:t>00万</w:t>
            </w:r>
            <w:r>
              <w:rPr>
                <w:rFonts w:hint="eastAsia" w:hAnsi="宋体" w:cs="宋体"/>
                <w:color w:val="auto"/>
                <w:highlight w:val="none"/>
              </w:rPr>
              <w:t>人民币（或等值其他货币）；公司成立</w:t>
            </w:r>
            <w:r>
              <w:rPr>
                <w:rFonts w:hint="eastAsia" w:hAnsi="宋体" w:cs="宋体"/>
                <w:b/>
                <w:color w:val="auto"/>
                <w:highlight w:val="none"/>
                <w:u w:val="single"/>
              </w:rPr>
              <w:t>三年以上</w:t>
            </w:r>
            <w:r>
              <w:rPr>
                <w:rFonts w:hint="eastAsia" w:hAnsi="宋体" w:cs="宋体"/>
                <w:color w:val="auto"/>
                <w:highlight w:val="none"/>
              </w:rPr>
              <w:t>（以营业执照成立日期到开标当日满三年为准），且经营范围满足招标人需求；并在人员、设备、资金等方面具有承担本项目的能力；</w:t>
            </w:r>
          </w:p>
          <w:p w14:paraId="456ED98E">
            <w:pPr>
              <w:rPr>
                <w:rFonts w:hint="eastAsia" w:ascii="宋体" w:hAnsi="宋体" w:cs="宋体"/>
                <w:color w:val="auto"/>
                <w:highlight w:val="none"/>
                <w:lang w:bidi="ar"/>
              </w:rPr>
            </w:pPr>
            <w:r>
              <w:rPr>
                <w:rFonts w:hint="eastAsia" w:ascii="宋体" w:hAnsi="宋体" w:cs="宋体"/>
                <w:color w:val="auto"/>
                <w:highlight w:val="none"/>
                <w:lang w:bidi="ar"/>
              </w:rPr>
              <w:t>（2）拟投标人应具有相关招标项目的实施及服务能力，具有相应的生产及供货、安装能力；产品认证证书，安装资质。</w:t>
            </w:r>
          </w:p>
          <w:p w14:paraId="32C99C76">
            <w:pPr>
              <w:pStyle w:val="41"/>
              <w:rPr>
                <w:rFonts w:hint="eastAsia" w:hAnsi="宋体" w:cs="宋体"/>
                <w:color w:val="auto"/>
                <w:highlight w:val="none"/>
              </w:rPr>
            </w:pPr>
            <w:r>
              <w:rPr>
                <w:rFonts w:hint="eastAsia" w:hAnsi="宋体" w:cs="宋体"/>
                <w:color w:val="auto"/>
                <w:highlight w:val="none"/>
              </w:rPr>
              <w:t>（3）拟投标人应提供营业执照</w:t>
            </w:r>
            <w:r>
              <w:rPr>
                <w:rFonts w:hint="eastAsia" w:hAnsi="宋体" w:cs="宋体"/>
                <w:b/>
                <w:color w:val="auto"/>
                <w:highlight w:val="none"/>
              </w:rPr>
              <w:t>副本原件和扫描件（需盖章）</w:t>
            </w:r>
            <w:r>
              <w:rPr>
                <w:rFonts w:hint="eastAsia" w:hAnsi="宋体" w:cs="宋体"/>
                <w:color w:val="auto"/>
                <w:highlight w:val="none"/>
              </w:rPr>
              <w:t>；</w:t>
            </w:r>
          </w:p>
          <w:p w14:paraId="1612C51A">
            <w:pPr>
              <w:pStyle w:val="41"/>
              <w:rPr>
                <w:rFonts w:hint="eastAsia" w:hAnsi="宋体" w:cs="宋体"/>
                <w:color w:val="auto"/>
                <w:highlight w:val="none"/>
              </w:rPr>
            </w:pPr>
            <w:r>
              <w:rPr>
                <w:rFonts w:hint="eastAsia" w:hAnsi="宋体" w:cs="宋体"/>
                <w:color w:val="auto"/>
                <w:highlight w:val="none"/>
              </w:rPr>
              <w:t>（4）拟投标人应提供法定代表人资格证明文件；</w:t>
            </w:r>
          </w:p>
          <w:p w14:paraId="4AB3F6DB">
            <w:pPr>
              <w:pStyle w:val="41"/>
              <w:rPr>
                <w:rFonts w:hint="eastAsia" w:hAnsi="宋体" w:cs="宋体"/>
                <w:color w:val="auto"/>
                <w:highlight w:val="none"/>
              </w:rPr>
            </w:pPr>
            <w:r>
              <w:rPr>
                <w:rFonts w:hint="eastAsia" w:hAnsi="宋体" w:cs="宋体"/>
                <w:color w:val="auto"/>
                <w:highlight w:val="none"/>
              </w:rPr>
              <w:t>（5）拟投标人在国家市场监督管理总局的《国家企业信用信息公示系统》中查询不存在不良记录；</w:t>
            </w:r>
          </w:p>
          <w:p w14:paraId="647A9934">
            <w:pPr>
              <w:pStyle w:val="41"/>
              <w:rPr>
                <w:rFonts w:hint="eastAsia" w:hAnsi="宋体" w:cs="宋体"/>
                <w:color w:val="auto"/>
                <w:highlight w:val="none"/>
              </w:rPr>
            </w:pPr>
            <w:r>
              <w:rPr>
                <w:rFonts w:hint="eastAsia" w:hAnsi="宋体" w:cs="宋体"/>
                <w:color w:val="auto"/>
                <w:highlight w:val="none"/>
              </w:rPr>
              <w:t>（6）拟投标人不存在严重违规或被列入招标人“黑名单”的声明；</w:t>
            </w:r>
          </w:p>
          <w:p w14:paraId="7652D4BF">
            <w:pPr>
              <w:pStyle w:val="41"/>
              <w:rPr>
                <w:rFonts w:hint="eastAsia" w:hAnsi="宋体" w:cs="宋体"/>
                <w:color w:val="auto"/>
                <w:highlight w:val="none"/>
              </w:rPr>
            </w:pPr>
            <w:r>
              <w:rPr>
                <w:rFonts w:hint="eastAsia" w:hAnsi="宋体" w:cs="宋体"/>
                <w:color w:val="auto"/>
                <w:highlight w:val="none"/>
              </w:rPr>
              <w:t>（7）拟投标人202</w:t>
            </w:r>
            <w:r>
              <w:rPr>
                <w:rFonts w:hint="eastAsia" w:hAnsi="宋体" w:cs="宋体"/>
                <w:color w:val="auto"/>
                <w:highlight w:val="none"/>
                <w:lang w:val="en-US" w:eastAsia="zh-CN"/>
              </w:rPr>
              <w:t>1</w:t>
            </w:r>
            <w:r>
              <w:rPr>
                <w:rFonts w:hint="eastAsia" w:hAnsi="宋体" w:cs="宋体"/>
                <w:color w:val="auto"/>
                <w:highlight w:val="none"/>
              </w:rPr>
              <w:t>年1月1日至今经</w:t>
            </w:r>
            <w:r>
              <w:rPr>
                <w:rFonts w:hint="eastAsia" w:hAnsi="宋体" w:cs="宋体"/>
                <w:b/>
                <w:bCs/>
                <w:color w:val="auto"/>
                <w:highlight w:val="none"/>
              </w:rPr>
              <w:t>第三方</w:t>
            </w:r>
            <w:r>
              <w:rPr>
                <w:rFonts w:hint="eastAsia" w:hAnsi="宋体" w:cs="宋体"/>
                <w:color w:val="auto"/>
                <w:highlight w:val="none"/>
              </w:rPr>
              <w:t>审计的公司财务报表（资产负债表、损益表、现金流量表）未显示异常；</w:t>
            </w:r>
          </w:p>
          <w:p w14:paraId="7AB64FC8">
            <w:pPr>
              <w:pStyle w:val="41"/>
              <w:rPr>
                <w:rFonts w:hint="eastAsia" w:hAnsi="宋体" w:cs="宋体"/>
                <w:color w:val="auto"/>
                <w:highlight w:val="none"/>
                <w:lang w:bidi="ar"/>
              </w:rPr>
            </w:pPr>
            <w:r>
              <w:rPr>
                <w:rFonts w:hint="eastAsia" w:hAnsi="宋体" w:cs="宋体"/>
                <w:color w:val="auto"/>
                <w:highlight w:val="none"/>
              </w:rPr>
              <w:t>（8）拟投标人202</w:t>
            </w:r>
            <w:r>
              <w:rPr>
                <w:rFonts w:hint="eastAsia" w:hAnsi="宋体" w:cs="宋体"/>
                <w:color w:val="auto"/>
                <w:highlight w:val="none"/>
                <w:lang w:val="en-US" w:eastAsia="zh-CN"/>
              </w:rPr>
              <w:t>1</w:t>
            </w:r>
            <w:r>
              <w:rPr>
                <w:rFonts w:hint="eastAsia" w:hAnsi="宋体" w:cs="宋体"/>
                <w:color w:val="auto"/>
                <w:highlight w:val="none"/>
              </w:rPr>
              <w:t>年1月1日至今供货实例，报名及投标时须提供</w:t>
            </w:r>
            <w:r>
              <w:rPr>
                <w:rFonts w:hint="eastAsia" w:hAnsi="宋体" w:cs="宋体"/>
                <w:b/>
                <w:bCs/>
                <w:color w:val="auto"/>
                <w:highlight w:val="none"/>
              </w:rPr>
              <w:t>用户清单</w:t>
            </w:r>
            <w:r>
              <w:rPr>
                <w:rFonts w:hint="eastAsia" w:hAnsi="宋体" w:cs="宋体"/>
                <w:color w:val="auto"/>
                <w:highlight w:val="none"/>
              </w:rPr>
              <w:t>、采购合同复印件；</w:t>
            </w:r>
          </w:p>
          <w:p w14:paraId="15C18F5B">
            <w:pPr>
              <w:pStyle w:val="41"/>
              <w:rPr>
                <w:rFonts w:hint="eastAsia" w:hAnsi="宋体" w:cs="宋体"/>
                <w:color w:val="auto"/>
                <w:highlight w:val="none"/>
              </w:rPr>
            </w:pPr>
            <w:r>
              <w:rPr>
                <w:rFonts w:hint="eastAsia" w:hAnsi="宋体" w:cs="宋体"/>
                <w:color w:val="auto"/>
                <w:highlight w:val="none"/>
              </w:rPr>
              <w:t>（9）拟投标人近三年内在经营活动中无与本项目有关的违法及重大违规情况；</w:t>
            </w:r>
          </w:p>
          <w:p w14:paraId="33C8AA1D">
            <w:pPr>
              <w:pStyle w:val="41"/>
              <w:rPr>
                <w:rFonts w:hint="eastAsia" w:hAnsi="宋体" w:cs="宋体"/>
                <w:color w:val="auto"/>
                <w:highlight w:val="none"/>
              </w:rPr>
            </w:pPr>
            <w:r>
              <w:rPr>
                <w:rFonts w:hint="eastAsia" w:hAnsi="宋体" w:cs="宋体"/>
                <w:color w:val="auto"/>
                <w:highlight w:val="none"/>
              </w:rPr>
              <w:t>（10）拟投标人最近半年纳税正常；</w:t>
            </w:r>
          </w:p>
          <w:p w14:paraId="5124C8A4">
            <w:pPr>
              <w:pStyle w:val="41"/>
              <w:rPr>
                <w:rFonts w:hint="eastAsia" w:hAnsi="宋体" w:cs="宋体"/>
                <w:color w:val="auto"/>
                <w:highlight w:val="none"/>
              </w:rPr>
            </w:pPr>
            <w:r>
              <w:rPr>
                <w:rFonts w:hint="eastAsia" w:hAnsi="宋体" w:cs="宋体"/>
                <w:color w:val="auto"/>
                <w:highlight w:val="none"/>
              </w:rPr>
              <w:t>（11）拟投标人信用证明材料（征信报告）未显示异常；</w:t>
            </w:r>
          </w:p>
          <w:p w14:paraId="6E3AF2E3">
            <w:pPr>
              <w:pStyle w:val="41"/>
              <w:rPr>
                <w:rFonts w:hint="eastAsia" w:hAnsi="宋体" w:cs="宋体"/>
                <w:color w:val="auto"/>
                <w:kern w:val="2"/>
                <w:highlight w:val="none"/>
              </w:rPr>
            </w:pPr>
            <w:r>
              <w:rPr>
                <w:rFonts w:hint="eastAsia" w:hAnsi="宋体" w:cs="宋体"/>
                <w:color w:val="auto"/>
                <w:highlight w:val="none"/>
              </w:rPr>
              <w:t>（12）拟</w:t>
            </w:r>
            <w:r>
              <w:rPr>
                <w:rFonts w:hint="eastAsia" w:hAnsi="宋体" w:cs="宋体"/>
                <w:color w:val="auto"/>
                <w:kern w:val="2"/>
                <w:highlight w:val="none"/>
              </w:rPr>
              <w:t>投标人的直接或间接股东、法定代表人、董事、监事、高管非重汽员工及其亲属；</w:t>
            </w:r>
          </w:p>
          <w:p w14:paraId="67B34B87">
            <w:pPr>
              <w:pStyle w:val="41"/>
              <w:rPr>
                <w:rFonts w:hint="eastAsia" w:hAnsi="宋体" w:cs="宋体"/>
                <w:color w:val="auto"/>
                <w:highlight w:val="none"/>
              </w:rPr>
            </w:pPr>
            <w:r>
              <w:rPr>
                <w:rFonts w:hint="eastAsia" w:hAnsi="宋体" w:cs="宋体"/>
                <w:color w:val="auto"/>
                <w:highlight w:val="none"/>
              </w:rPr>
              <w:t>（13）如为代理商投标，需获得生产厂家正式授权，提供授权书原件，保证提供原厂售后服务并提供原厂售后服务承诺书原件；</w:t>
            </w:r>
          </w:p>
          <w:p w14:paraId="3972D5A1">
            <w:pPr>
              <w:pStyle w:val="41"/>
              <w:rPr>
                <w:rFonts w:hint="eastAsia" w:hAnsi="宋体" w:cs="宋体"/>
                <w:color w:val="auto"/>
                <w:highlight w:val="none"/>
              </w:rPr>
            </w:pPr>
            <w:r>
              <w:rPr>
                <w:rFonts w:hint="eastAsia" w:hAnsi="宋体" w:cs="宋体"/>
                <w:color w:val="auto"/>
                <w:highlight w:val="none"/>
              </w:rPr>
              <w:t>（14）与招标人存在利害关系可能影响招标公正性的法人、其他组织或者个人，不得参加投标。</w:t>
            </w:r>
          </w:p>
        </w:tc>
      </w:tr>
      <w:tr w14:paraId="2CA0D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9"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63B75B08">
            <w:pPr>
              <w:jc w:val="center"/>
              <w:rPr>
                <w:rFonts w:hint="eastAsia" w:ascii="宋体" w:hAnsi="宋体" w:cs="宋体"/>
                <w:b/>
                <w:bCs/>
                <w:color w:val="auto"/>
                <w:highlight w:val="none"/>
              </w:rPr>
            </w:pPr>
            <w:r>
              <w:rPr>
                <w:rFonts w:hint="eastAsia" w:ascii="宋体" w:hAnsi="宋体" w:cs="宋体"/>
                <w:b/>
                <w:bCs/>
                <w:color w:val="auto"/>
                <w:highlight w:val="none"/>
              </w:rPr>
              <w:t>2.招标文件的答疑、澄清、修改、应标及投标报名</w:t>
            </w:r>
          </w:p>
        </w:tc>
      </w:tr>
      <w:tr w14:paraId="28EE3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2" w:hRule="atLeast"/>
        </w:trPr>
        <w:tc>
          <w:tcPr>
            <w:tcW w:w="595" w:type="dxa"/>
            <w:vMerge w:val="restart"/>
            <w:tcBorders>
              <w:top w:val="single" w:color="auto" w:sz="2" w:space="0"/>
              <w:left w:val="single" w:color="auto" w:sz="2" w:space="0"/>
              <w:right w:val="single" w:color="auto" w:sz="2" w:space="0"/>
            </w:tcBorders>
            <w:noWrap w:val="0"/>
            <w:vAlign w:val="center"/>
          </w:tcPr>
          <w:p w14:paraId="496F6A29">
            <w:pPr>
              <w:jc w:val="center"/>
              <w:rPr>
                <w:rFonts w:hint="eastAsia" w:ascii="宋体" w:hAnsi="宋体" w:cs="宋体"/>
                <w:color w:val="auto"/>
                <w:highlight w:val="none"/>
              </w:rPr>
            </w:pPr>
            <w:r>
              <w:rPr>
                <w:rFonts w:hint="eastAsia" w:ascii="宋体" w:hAnsi="宋体" w:cs="宋体"/>
                <w:color w:val="auto"/>
                <w:highlight w:val="none"/>
              </w:rPr>
              <w:t>2.1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64CD87FB">
            <w:pPr>
              <w:ind w:firstLine="422" w:firstLineChars="200"/>
              <w:rPr>
                <w:rFonts w:hint="eastAsia" w:ascii="宋体" w:hAnsi="宋体" w:cs="宋体"/>
                <w:color w:val="auto"/>
                <w:highlight w:val="none"/>
              </w:rPr>
            </w:pPr>
            <w:r>
              <w:rPr>
                <w:rFonts w:hint="eastAsia" w:ascii="宋体" w:hAnsi="宋体" w:cs="宋体"/>
                <w:b/>
                <w:bCs/>
                <w:color w:val="auto"/>
                <w:highlight w:val="none"/>
              </w:rPr>
              <w:t>发标时间：</w:t>
            </w:r>
            <w:r>
              <w:rPr>
                <w:rFonts w:hint="eastAsia" w:ascii="宋体" w:hAnsi="宋体" w:cs="宋体"/>
                <w:bCs/>
                <w:color w:val="auto"/>
                <w:highlight w:val="none"/>
              </w:rPr>
              <w:t>2024年</w:t>
            </w:r>
            <w:r>
              <w:rPr>
                <w:rFonts w:hint="eastAsia" w:ascii="宋体" w:hAnsi="宋体" w:cs="宋体"/>
                <w:bCs/>
                <w:color w:val="auto"/>
                <w:highlight w:val="none"/>
                <w:u w:val="single"/>
                <w:lang w:val="en-US" w:eastAsia="zh-CN"/>
              </w:rPr>
              <w:t>12</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 xml:space="preserve"> 28 </w:t>
            </w:r>
            <w:r>
              <w:rPr>
                <w:rFonts w:hint="eastAsia" w:ascii="宋体" w:hAnsi="宋体" w:cs="宋体"/>
                <w:bCs/>
                <w:color w:val="auto"/>
                <w:highlight w:val="none"/>
              </w:rPr>
              <w:t>日；</w:t>
            </w:r>
          </w:p>
        </w:tc>
      </w:tr>
      <w:tr w14:paraId="0CDAA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3" w:hRule="atLeast"/>
        </w:trPr>
        <w:tc>
          <w:tcPr>
            <w:tcW w:w="595" w:type="dxa"/>
            <w:vMerge w:val="continue"/>
            <w:tcBorders>
              <w:left w:val="single" w:color="auto" w:sz="2" w:space="0"/>
              <w:right w:val="single" w:color="auto" w:sz="2" w:space="0"/>
            </w:tcBorders>
            <w:noWrap w:val="0"/>
            <w:vAlign w:val="center"/>
          </w:tcPr>
          <w:p w14:paraId="789EED91">
            <w:pPr>
              <w:snapToGrid w:val="0"/>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910B16A">
            <w:pPr>
              <w:ind w:firstLine="422" w:firstLineChars="200"/>
              <w:rPr>
                <w:rFonts w:hint="eastAsia" w:ascii="宋体" w:hAnsi="宋体" w:cs="宋体"/>
                <w:color w:val="auto"/>
                <w:highlight w:val="none"/>
              </w:rPr>
            </w:pPr>
            <w:r>
              <w:rPr>
                <w:rFonts w:hint="eastAsia" w:ascii="宋体" w:hAnsi="宋体" w:cs="宋体"/>
                <w:b/>
                <w:color w:val="auto"/>
                <w:highlight w:val="none"/>
              </w:rPr>
              <w:t>发标方式：</w:t>
            </w:r>
            <w:r>
              <w:rPr>
                <w:rFonts w:hint="eastAsia" w:ascii="宋体" w:hAnsi="宋体" w:cs="宋体"/>
                <w:color w:val="auto"/>
                <w:highlight w:val="none"/>
              </w:rPr>
              <w:t>中国重汽官网发布。</w:t>
            </w:r>
          </w:p>
        </w:tc>
      </w:tr>
      <w:tr w14:paraId="0E788C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06" w:hRule="atLeast"/>
        </w:trPr>
        <w:tc>
          <w:tcPr>
            <w:tcW w:w="595" w:type="dxa"/>
            <w:vMerge w:val="continue"/>
            <w:tcBorders>
              <w:left w:val="single" w:color="auto" w:sz="2" w:space="0"/>
              <w:bottom w:val="single" w:color="auto" w:sz="2" w:space="0"/>
              <w:right w:val="single" w:color="auto" w:sz="2" w:space="0"/>
            </w:tcBorders>
            <w:noWrap w:val="0"/>
            <w:vAlign w:val="center"/>
          </w:tcPr>
          <w:p w14:paraId="0EC58DAA">
            <w:pPr>
              <w:snapToGrid w:val="0"/>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7B76C6C9">
            <w:pPr>
              <w:ind w:firstLine="420" w:firstLineChars="200"/>
              <w:jc w:val="left"/>
              <w:rPr>
                <w:rFonts w:hint="eastAsia" w:ascii="宋体" w:hAnsi="宋体" w:cs="宋体"/>
                <w:b/>
                <w:bCs/>
                <w:color w:val="auto"/>
                <w:highlight w:val="none"/>
              </w:rPr>
            </w:pPr>
            <w:r>
              <w:rPr>
                <w:rFonts w:hint="eastAsia" w:ascii="宋体" w:hAnsi="宋体" w:cs="宋体"/>
                <w:color w:val="auto"/>
                <w:highlight w:val="none"/>
              </w:rPr>
              <w:t>如果投标人对招标文件商务部分有疑问，请各投标人在本答疑环节提出。</w:t>
            </w:r>
          </w:p>
          <w:p w14:paraId="2DD9DB73">
            <w:pPr>
              <w:ind w:firstLine="422" w:firstLineChars="200"/>
              <w:jc w:val="left"/>
              <w:rPr>
                <w:rFonts w:hint="eastAsia" w:ascii="宋体" w:hAnsi="宋体" w:cs="宋体"/>
                <w:color w:val="auto"/>
                <w:highlight w:val="none"/>
              </w:rPr>
            </w:pPr>
            <w:r>
              <w:rPr>
                <w:rFonts w:hint="eastAsia" w:ascii="宋体" w:hAnsi="宋体" w:cs="宋体"/>
                <w:b/>
                <w:bCs/>
                <w:color w:val="auto"/>
                <w:highlight w:val="none"/>
              </w:rPr>
              <w:t>提交疑问时间：</w:t>
            </w:r>
            <w:r>
              <w:rPr>
                <w:rFonts w:hint="eastAsia" w:ascii="宋体" w:hAnsi="宋体" w:cs="宋体"/>
                <w:bCs/>
                <w:color w:val="auto"/>
                <w:highlight w:val="none"/>
              </w:rPr>
              <w:t>202</w:t>
            </w:r>
            <w:r>
              <w:rPr>
                <w:rFonts w:hint="eastAsia" w:ascii="宋体" w:hAnsi="宋体" w:cs="宋体"/>
                <w:bCs/>
                <w:color w:val="auto"/>
                <w:highlight w:val="none"/>
                <w:lang w:val="en-US" w:eastAsia="zh-CN"/>
              </w:rPr>
              <w:t>5</w:t>
            </w:r>
            <w:r>
              <w:rPr>
                <w:rFonts w:hint="eastAsia" w:ascii="宋体" w:hAnsi="宋体" w:cs="宋体"/>
                <w:bCs/>
                <w:color w:val="auto"/>
                <w:highlight w:val="none"/>
              </w:rPr>
              <w:t>年</w:t>
            </w:r>
            <w:r>
              <w:rPr>
                <w:rFonts w:hint="eastAsia" w:ascii="宋体" w:hAnsi="宋体" w:cs="宋体"/>
                <w:bCs/>
                <w:color w:val="auto"/>
                <w:highlight w:val="none"/>
                <w:u w:val="single"/>
                <w:lang w:val="en-US" w:eastAsia="zh-CN"/>
              </w:rPr>
              <w:t>1</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8</w:t>
            </w:r>
            <w:r>
              <w:rPr>
                <w:rFonts w:hint="eastAsia" w:ascii="宋体" w:hAnsi="宋体" w:cs="宋体"/>
                <w:bCs/>
                <w:color w:val="auto"/>
                <w:highlight w:val="none"/>
                <w:u w:val="single"/>
              </w:rPr>
              <w:t xml:space="preserve"> </w:t>
            </w:r>
            <w:r>
              <w:rPr>
                <w:rFonts w:hint="eastAsia" w:ascii="宋体" w:hAnsi="宋体" w:cs="宋体"/>
                <w:bCs/>
                <w:color w:val="auto"/>
                <w:highlight w:val="none"/>
              </w:rPr>
              <w:t>日17:00前；</w:t>
            </w:r>
          </w:p>
          <w:p w14:paraId="188A7FC3">
            <w:pPr>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提交疑问方式</w:t>
            </w:r>
            <w:r>
              <w:rPr>
                <w:rFonts w:hint="eastAsia" w:ascii="宋体" w:hAnsi="宋体" w:cs="宋体"/>
                <w:color w:val="auto"/>
                <w:highlight w:val="none"/>
              </w:rPr>
              <w:t>：将答疑问题以word文件格式发送至联系人邮件内，并电话联系工作人员查收，</w:t>
            </w:r>
            <w:r>
              <w:rPr>
                <w:rFonts w:hint="eastAsia" w:ascii="宋体" w:hAnsi="宋体" w:cs="宋体"/>
                <w:b/>
                <w:bCs/>
                <w:color w:val="auto"/>
                <w:highlight w:val="none"/>
              </w:rPr>
              <w:t>邮件名格式为：XXX公司（五个字以内公司简称）XX项目答疑文件。</w:t>
            </w:r>
          </w:p>
          <w:p w14:paraId="4B70D303">
            <w:pPr>
              <w:ind w:firstLine="422" w:firstLineChars="200"/>
              <w:jc w:val="left"/>
              <w:rPr>
                <w:rFonts w:hint="eastAsia" w:ascii="宋体" w:hAnsi="宋体" w:cs="宋体"/>
                <w:color w:val="auto"/>
                <w:highlight w:val="none"/>
              </w:rPr>
            </w:pPr>
            <w:r>
              <w:rPr>
                <w:rFonts w:hint="eastAsia" w:ascii="宋体" w:hAnsi="宋体" w:cs="宋体"/>
                <w:b/>
                <w:bCs/>
                <w:color w:val="auto"/>
                <w:highlight w:val="none"/>
              </w:rPr>
              <w:t>同时必须在邮件中以文字方式提供投标人全称、投标授权人姓名、联系方式（固定电话、手机、电子邮箱），并提供法定代表人授权委托书。</w:t>
            </w:r>
          </w:p>
        </w:tc>
      </w:tr>
      <w:tr w14:paraId="5C85A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1C90D26E">
            <w:pPr>
              <w:jc w:val="center"/>
              <w:rPr>
                <w:rFonts w:hint="eastAsia" w:ascii="宋体" w:hAnsi="宋体" w:cs="宋体"/>
                <w:color w:val="auto"/>
                <w:highlight w:val="none"/>
              </w:rPr>
            </w:pPr>
            <w:r>
              <w:rPr>
                <w:rFonts w:hint="eastAsia" w:ascii="宋体" w:hAnsi="宋体" w:cs="宋体"/>
                <w:color w:val="auto"/>
                <w:highlight w:val="none"/>
              </w:rPr>
              <w:t>2.2</w:t>
            </w:r>
          </w:p>
        </w:tc>
        <w:tc>
          <w:tcPr>
            <w:tcW w:w="836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57F86E00">
            <w:pPr>
              <w:shd w:val="clear" w:color="auto" w:fill="FFFFFF"/>
              <w:ind w:firstLine="420" w:firstLineChars="200"/>
              <w:rPr>
                <w:rFonts w:hint="eastAsia" w:ascii="宋体" w:hAnsi="宋体" w:cs="宋体"/>
                <w:color w:val="auto"/>
                <w:highlight w:val="none"/>
              </w:rPr>
            </w:pPr>
            <w:r>
              <w:rPr>
                <w:rFonts w:hint="eastAsia" w:ascii="宋体" w:hAnsi="宋体" w:cs="宋体"/>
                <w:color w:val="auto"/>
                <w:highlight w:val="none"/>
              </w:rPr>
              <w:t>领取答疑、澄清和修改文件时间：202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8 </w:t>
            </w:r>
            <w:r>
              <w:rPr>
                <w:rFonts w:hint="eastAsia" w:ascii="宋体" w:hAnsi="宋体" w:cs="宋体"/>
                <w:color w:val="auto"/>
                <w:highlight w:val="none"/>
              </w:rPr>
              <w:t>日17:00前；</w:t>
            </w:r>
          </w:p>
          <w:p w14:paraId="00294D75">
            <w:pPr>
              <w:shd w:val="clear" w:color="auto" w:fill="FFFFFF"/>
              <w:ind w:firstLine="420" w:firstLineChars="200"/>
              <w:rPr>
                <w:rFonts w:hint="eastAsia" w:ascii="宋体" w:hAnsi="宋体" w:cs="宋体"/>
                <w:color w:val="auto"/>
                <w:highlight w:val="none"/>
              </w:rPr>
            </w:pPr>
            <w:r>
              <w:rPr>
                <w:rFonts w:hint="eastAsia" w:ascii="宋体" w:hAnsi="宋体" w:cs="宋体"/>
                <w:color w:val="auto"/>
                <w:highlight w:val="none"/>
              </w:rPr>
              <w:t>答疑、澄清和修改文件方式：招标人将以电子邮件的方式将招标文件的答疑澄清文件发送至答疑文件提交时登记的电子邮箱。</w:t>
            </w:r>
          </w:p>
        </w:tc>
      </w:tr>
      <w:tr w14:paraId="4C554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2"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6CE37AD3">
            <w:pPr>
              <w:jc w:val="center"/>
              <w:rPr>
                <w:rFonts w:hint="eastAsia" w:ascii="宋体" w:hAnsi="宋体" w:cs="宋体"/>
                <w:b/>
                <w:bCs/>
                <w:color w:val="auto"/>
                <w:highlight w:val="none"/>
              </w:rPr>
            </w:pPr>
            <w:r>
              <w:rPr>
                <w:rFonts w:hint="eastAsia" w:ascii="宋体" w:hAnsi="宋体" w:cs="宋体"/>
                <w:b/>
                <w:bCs/>
                <w:color w:val="auto"/>
                <w:highlight w:val="none"/>
              </w:rPr>
              <w:t>3.投标文件的组成、编制及投递</w:t>
            </w:r>
          </w:p>
        </w:tc>
      </w:tr>
      <w:tr w14:paraId="0D8FEE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1"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5BF13937">
            <w:pPr>
              <w:jc w:val="center"/>
              <w:rPr>
                <w:rFonts w:hint="eastAsia" w:ascii="宋体" w:hAnsi="宋体" w:cs="宋体"/>
                <w:color w:val="auto"/>
                <w:highlight w:val="none"/>
              </w:rPr>
            </w:pPr>
            <w:r>
              <w:rPr>
                <w:rFonts w:hint="eastAsia" w:ascii="宋体" w:hAnsi="宋体" w:cs="宋体"/>
                <w:color w:val="auto"/>
                <w:highlight w:val="none"/>
              </w:rPr>
              <w:t>3.1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2667F1E">
            <w:pPr>
              <w:spacing w:line="3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投标文件组成：本项目投标文件分为</w:t>
            </w:r>
            <w:r>
              <w:rPr>
                <w:rFonts w:hint="eastAsia" w:ascii="宋体" w:hAnsi="宋体" w:cs="宋体"/>
                <w:b/>
                <w:color w:val="auto"/>
                <w:highlight w:val="none"/>
              </w:rPr>
              <w:t>纸质版</w:t>
            </w:r>
            <w:r>
              <w:rPr>
                <w:rFonts w:hint="eastAsia" w:ascii="宋体" w:hAnsi="宋体" w:cs="宋体"/>
                <w:bCs/>
                <w:color w:val="auto"/>
                <w:highlight w:val="none"/>
              </w:rPr>
              <w:t>投标文件和</w:t>
            </w:r>
            <w:r>
              <w:rPr>
                <w:rFonts w:hint="eastAsia" w:ascii="宋体" w:hAnsi="宋体" w:cs="宋体"/>
                <w:b/>
                <w:color w:val="auto"/>
                <w:highlight w:val="none"/>
              </w:rPr>
              <w:t>电子版</w:t>
            </w:r>
            <w:r>
              <w:rPr>
                <w:rFonts w:hint="eastAsia" w:ascii="宋体" w:hAnsi="宋体" w:cs="宋体"/>
                <w:bCs/>
                <w:color w:val="auto"/>
                <w:highlight w:val="none"/>
              </w:rPr>
              <w:t>投标文件（电子版为纸质盖章版的扫描件），由</w:t>
            </w:r>
            <w:r>
              <w:rPr>
                <w:rFonts w:hint="eastAsia" w:ascii="宋体" w:hAnsi="宋体" w:cs="宋体"/>
                <w:b/>
                <w:color w:val="auto"/>
                <w:highlight w:val="none"/>
              </w:rPr>
              <w:t>《投标文件（资质标）》、《投标文件（商务标）》（开标一览表）</w:t>
            </w:r>
            <w:r>
              <w:rPr>
                <w:rFonts w:hint="eastAsia" w:ascii="宋体" w:hAnsi="宋体" w:cs="宋体"/>
                <w:bCs/>
                <w:color w:val="auto"/>
                <w:highlight w:val="none"/>
              </w:rPr>
              <w:t>文件组成，共</w:t>
            </w:r>
            <w:r>
              <w:rPr>
                <w:rFonts w:hint="eastAsia" w:ascii="宋体" w:hAnsi="宋体" w:cs="宋体"/>
                <w:bCs/>
                <w:color w:val="auto"/>
                <w:highlight w:val="none"/>
                <w:lang w:val="en-US" w:eastAsia="zh-CN"/>
              </w:rPr>
              <w:t>2</w:t>
            </w:r>
            <w:r>
              <w:rPr>
                <w:rFonts w:hint="eastAsia" w:ascii="宋体" w:hAnsi="宋体" w:cs="宋体"/>
                <w:bCs/>
                <w:color w:val="auto"/>
                <w:highlight w:val="none"/>
              </w:rPr>
              <w:t>个文件。</w:t>
            </w:r>
          </w:p>
          <w:p w14:paraId="2B9F8F6A">
            <w:pPr>
              <w:spacing w:line="3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《投标文件（资质标）》</w:t>
            </w:r>
            <w:r>
              <w:rPr>
                <w:rFonts w:hint="eastAsia" w:ascii="宋体" w:hAnsi="宋体" w:cs="宋体"/>
                <w:bCs/>
                <w:color w:val="auto"/>
                <w:highlight w:val="none"/>
              </w:rPr>
              <w:t>一个文件袋（里面是全部资质投标书），</w:t>
            </w:r>
            <w:r>
              <w:rPr>
                <w:rFonts w:hint="eastAsia" w:ascii="宋体" w:hAnsi="宋体" w:cs="宋体"/>
                <w:b/>
                <w:color w:val="auto"/>
                <w:highlight w:val="none"/>
              </w:rPr>
              <w:t>《投标文件（商务标）》（开标一览表）</w:t>
            </w:r>
            <w:r>
              <w:rPr>
                <w:rFonts w:hint="eastAsia" w:ascii="宋体" w:hAnsi="宋体" w:cs="宋体"/>
                <w:bCs/>
                <w:color w:val="auto"/>
                <w:highlight w:val="none"/>
              </w:rPr>
              <w:t>一个文件（里面是全部商务投标书），</w:t>
            </w:r>
            <w:r>
              <w:rPr>
                <w:rFonts w:hint="eastAsia" w:ascii="宋体" w:hAnsi="宋体" w:cs="宋体"/>
                <w:b/>
                <w:color w:val="auto"/>
                <w:highlight w:val="none"/>
              </w:rPr>
              <w:t>具体组成等详细要求见6投标文件的内容和要求。</w:t>
            </w:r>
          </w:p>
          <w:p w14:paraId="4A4A6DF7">
            <w:pPr>
              <w:spacing w:line="300" w:lineRule="exact"/>
              <w:ind w:firstLine="420" w:firstLineChars="200"/>
              <w:rPr>
                <w:rFonts w:hint="eastAsia" w:ascii="宋体" w:hAnsi="宋体" w:cs="宋体"/>
                <w:color w:val="auto"/>
                <w:highlight w:val="none"/>
              </w:rPr>
            </w:pPr>
            <w:r>
              <w:rPr>
                <w:rFonts w:hint="eastAsia" w:ascii="宋体" w:hAnsi="宋体" w:cs="宋体"/>
                <w:bCs/>
                <w:color w:val="auto"/>
                <w:highlight w:val="none"/>
              </w:rPr>
              <w:t>注意不按此要求提供投标文件的，投标文件做无效标处理。</w:t>
            </w:r>
          </w:p>
        </w:tc>
      </w:tr>
      <w:tr w14:paraId="7AE2B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56E10A0F">
            <w:pPr>
              <w:jc w:val="center"/>
              <w:rPr>
                <w:rFonts w:hint="eastAsia" w:ascii="宋体" w:hAnsi="宋体" w:cs="宋体"/>
                <w:color w:val="auto"/>
                <w:highlight w:val="none"/>
              </w:rPr>
            </w:pPr>
            <w:r>
              <w:rPr>
                <w:rFonts w:hint="eastAsia" w:ascii="宋体" w:hAnsi="宋体" w:cs="宋体"/>
                <w:color w:val="auto"/>
                <w:highlight w:val="none"/>
              </w:rPr>
              <w:t>3.2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65DDF6B">
            <w:pPr>
              <w:spacing w:line="3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投标文件递交时间：</w:t>
            </w:r>
            <w:r>
              <w:rPr>
                <w:rFonts w:hint="eastAsia" w:ascii="宋体" w:hAnsi="宋体" w:cs="宋体"/>
                <w:bCs/>
                <w:color w:val="auto"/>
                <w:highlight w:val="none"/>
                <w:u w:val="single"/>
              </w:rPr>
              <w:t>202</w:t>
            </w:r>
            <w:r>
              <w:rPr>
                <w:rFonts w:hint="eastAsia" w:ascii="宋体" w:hAnsi="宋体" w:cs="宋体"/>
                <w:bCs/>
                <w:color w:val="auto"/>
                <w:highlight w:val="none"/>
                <w:u w:val="single"/>
                <w:lang w:val="en-US" w:eastAsia="zh-CN"/>
              </w:rPr>
              <w:t>5</w:t>
            </w:r>
            <w:r>
              <w:rPr>
                <w:rFonts w:hint="eastAsia" w:ascii="宋体" w:hAnsi="宋体" w:cs="宋体"/>
                <w:bCs/>
                <w:color w:val="auto"/>
                <w:highlight w:val="none"/>
                <w:u w:val="single"/>
              </w:rPr>
              <w:t xml:space="preserve">年 </w:t>
            </w:r>
            <w:r>
              <w:rPr>
                <w:rFonts w:hint="eastAsia" w:ascii="宋体" w:hAnsi="宋体" w:cs="宋体"/>
                <w:bCs/>
                <w:color w:val="auto"/>
                <w:highlight w:val="none"/>
                <w:u w:val="single"/>
                <w:lang w:val="en-US" w:eastAsia="zh-CN"/>
              </w:rPr>
              <w:t>1</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 xml:space="preserve"> 9 </w:t>
            </w:r>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上</w:t>
            </w:r>
            <w:r>
              <w:rPr>
                <w:rFonts w:hint="eastAsia" w:ascii="宋体" w:hAnsi="宋体" w:cs="宋体"/>
                <w:bCs/>
                <w:color w:val="auto"/>
                <w:highlight w:val="none"/>
                <w:u w:val="single"/>
              </w:rPr>
              <w:t>午</w:t>
            </w:r>
            <w:r>
              <w:rPr>
                <w:rFonts w:hint="eastAsia" w:ascii="宋体" w:hAnsi="宋体" w:cs="宋体"/>
                <w:bCs/>
                <w:color w:val="auto"/>
                <w:highlight w:val="none"/>
                <w:u w:val="single"/>
                <w:lang w:val="en-US" w:eastAsia="zh-CN"/>
              </w:rPr>
              <w:t>9</w:t>
            </w:r>
            <w:r>
              <w:rPr>
                <w:rFonts w:hint="eastAsia" w:ascii="宋体" w:hAnsi="宋体" w:cs="宋体"/>
                <w:bCs/>
                <w:color w:val="auto"/>
                <w:highlight w:val="none"/>
                <w:u w:val="single"/>
              </w:rPr>
              <w:t>:</w:t>
            </w:r>
            <w:r>
              <w:rPr>
                <w:rFonts w:hint="eastAsia" w:ascii="宋体" w:hAnsi="宋体" w:cs="宋体"/>
                <w:bCs/>
                <w:color w:val="auto"/>
                <w:highlight w:val="none"/>
                <w:u w:val="single"/>
                <w:lang w:val="en-US" w:eastAsia="zh-CN"/>
              </w:rPr>
              <w:t>0</w:t>
            </w:r>
            <w:r>
              <w:rPr>
                <w:rFonts w:hint="eastAsia" w:ascii="宋体" w:hAnsi="宋体" w:cs="宋体"/>
                <w:bCs/>
                <w:color w:val="auto"/>
                <w:highlight w:val="none"/>
                <w:u w:val="single"/>
              </w:rPr>
              <w:t>0（</w:t>
            </w:r>
            <w:r>
              <w:rPr>
                <w:rFonts w:hint="eastAsia" w:ascii="宋体" w:hAnsi="宋体" w:cs="宋体"/>
                <w:bCs/>
                <w:color w:val="auto"/>
                <w:highlight w:val="none"/>
              </w:rPr>
              <w:t>北京时间）前（如时间有变化，另行通知）</w:t>
            </w:r>
          </w:p>
          <w:p w14:paraId="5E1CC730">
            <w:pPr>
              <w:spacing w:line="3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 纸质版投标文件的份数要求为</w:t>
            </w:r>
            <w:r>
              <w:rPr>
                <w:rFonts w:hint="eastAsia" w:ascii="宋体" w:hAnsi="宋体" w:cs="宋体"/>
                <w:b/>
                <w:color w:val="auto"/>
                <w:highlight w:val="none"/>
              </w:rPr>
              <w:t>一式</w:t>
            </w:r>
            <w:r>
              <w:rPr>
                <w:rFonts w:hint="eastAsia" w:ascii="宋体" w:hAnsi="宋体" w:cs="宋体"/>
                <w:b/>
                <w:color w:val="auto"/>
                <w:highlight w:val="none"/>
                <w:u w:val="single"/>
              </w:rPr>
              <w:t>三</w:t>
            </w:r>
            <w:r>
              <w:rPr>
                <w:rFonts w:hint="eastAsia" w:ascii="宋体" w:hAnsi="宋体" w:cs="宋体"/>
                <w:b/>
                <w:color w:val="auto"/>
                <w:highlight w:val="none"/>
              </w:rPr>
              <w:t>份，正本一份，副本两份，包封表面按照附件7标注文件信息</w:t>
            </w:r>
            <w:r>
              <w:rPr>
                <w:rFonts w:hint="eastAsia" w:ascii="宋体" w:hAnsi="宋体" w:cs="宋体"/>
                <w:bCs/>
                <w:color w:val="auto"/>
                <w:highlight w:val="none"/>
              </w:rPr>
              <w:t>。</w:t>
            </w:r>
          </w:p>
          <w:p w14:paraId="1420B24F">
            <w:pPr>
              <w:pStyle w:val="41"/>
              <w:spacing w:line="300" w:lineRule="exact"/>
              <w:ind w:firstLine="420" w:firstLineChars="200"/>
              <w:rPr>
                <w:rFonts w:hint="eastAsia" w:hAnsi="宋体" w:cs="宋体"/>
                <w:bCs/>
                <w:color w:val="auto"/>
                <w:kern w:val="2"/>
                <w:highlight w:val="none"/>
              </w:rPr>
            </w:pPr>
            <w:r>
              <w:rPr>
                <w:rFonts w:hint="eastAsia" w:hAnsi="宋体" w:cs="宋体"/>
                <w:bCs/>
                <w:color w:val="auto"/>
                <w:kern w:val="2"/>
                <w:highlight w:val="none"/>
              </w:rPr>
              <w:t>到场参与开标，自行携带纸质投标文件于开标前至开标地点即可。</w:t>
            </w:r>
          </w:p>
          <w:p w14:paraId="2D518D65">
            <w:pPr>
              <w:pStyle w:val="41"/>
              <w:spacing w:line="300" w:lineRule="exact"/>
              <w:rPr>
                <w:rFonts w:hint="eastAsia" w:hAnsi="宋体" w:cs="宋体"/>
                <w:color w:val="auto"/>
                <w:highlight w:val="none"/>
              </w:rPr>
            </w:pPr>
            <w:r>
              <w:rPr>
                <w:rFonts w:hint="eastAsia" w:hAnsi="宋体" w:cs="宋体"/>
                <w:b/>
                <w:color w:val="auto"/>
                <w:kern w:val="2"/>
                <w:highlight w:val="none"/>
              </w:rPr>
              <w:t>邮寄地址：</w:t>
            </w:r>
            <w:r>
              <w:rPr>
                <w:rFonts w:hint="eastAsia" w:hAnsi="宋体" w:cs="宋体"/>
                <w:color w:val="auto"/>
                <w:highlight w:val="none"/>
              </w:rPr>
              <w:t>山东省济南市槐荫区经十西路3100号</w:t>
            </w:r>
          </w:p>
          <w:p w14:paraId="5231A3D1">
            <w:pPr>
              <w:pStyle w:val="41"/>
              <w:spacing w:line="300" w:lineRule="exact"/>
              <w:rPr>
                <w:rFonts w:hint="default" w:hAnsi="宋体" w:eastAsia="宋体" w:cs="宋体"/>
                <w:color w:val="auto"/>
                <w:highlight w:val="none"/>
                <w:lang w:val="en-US" w:eastAsia="zh-CN"/>
              </w:rPr>
            </w:pPr>
            <w:r>
              <w:rPr>
                <w:rFonts w:hint="eastAsia" w:hAnsi="宋体" w:cs="宋体"/>
                <w:b/>
                <w:bCs/>
                <w:color w:val="auto"/>
                <w:highlight w:val="none"/>
              </w:rPr>
              <w:t>联系人及联系方式：</w:t>
            </w:r>
            <w:r>
              <w:rPr>
                <w:rFonts w:hint="eastAsia" w:hAnsi="宋体" w:cs="宋体"/>
                <w:color w:val="auto"/>
                <w:highlight w:val="none"/>
                <w:lang w:val="en-US" w:eastAsia="zh-CN"/>
              </w:rPr>
              <w:t>姜立群</w:t>
            </w:r>
            <w:r>
              <w:rPr>
                <w:rFonts w:hint="eastAsia" w:hAnsi="宋体" w:cs="宋体"/>
                <w:color w:val="auto"/>
                <w:highlight w:val="none"/>
              </w:rPr>
              <w:t>/</w:t>
            </w:r>
            <w:r>
              <w:rPr>
                <w:rFonts w:hint="eastAsia" w:hAnsi="宋体" w:cs="宋体"/>
                <w:color w:val="auto"/>
                <w:highlight w:val="none"/>
                <w:lang w:val="en-US" w:eastAsia="zh-CN"/>
              </w:rPr>
              <w:t>13006579900</w:t>
            </w:r>
          </w:p>
        </w:tc>
      </w:tr>
      <w:tr w14:paraId="257F4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664467D7">
            <w:pPr>
              <w:jc w:val="center"/>
              <w:rPr>
                <w:rFonts w:hint="eastAsia" w:ascii="宋体" w:hAnsi="宋体" w:cs="宋体"/>
                <w:color w:val="auto"/>
                <w:highlight w:val="none"/>
              </w:rPr>
            </w:pPr>
            <w:r>
              <w:rPr>
                <w:rFonts w:hint="eastAsia" w:ascii="宋体" w:hAnsi="宋体" w:cs="宋体"/>
                <w:color w:val="auto"/>
                <w:highlight w:val="none"/>
              </w:rPr>
              <w:t>3.3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2F4050ED">
            <w:pPr>
              <w:pStyle w:val="41"/>
              <w:spacing w:line="300" w:lineRule="exact"/>
              <w:rPr>
                <w:rFonts w:hint="eastAsia" w:hAnsi="宋体" w:cs="宋体"/>
                <w:b/>
                <w:bCs/>
                <w:color w:val="auto"/>
                <w:kern w:val="2"/>
                <w:highlight w:val="none"/>
              </w:rPr>
            </w:pPr>
            <w:r>
              <w:rPr>
                <w:rFonts w:hint="eastAsia" w:hAnsi="宋体" w:cs="宋体"/>
                <w:b/>
                <w:bCs/>
                <w:color w:val="auto"/>
                <w:highlight w:val="none"/>
              </w:rPr>
              <w:t>纸质版投标文件和电子版投标文件必须保证内容一致；如确实存在不一致的，以电子标书为准，同时要求投标人对纸版标书做出修正。</w:t>
            </w:r>
          </w:p>
        </w:tc>
      </w:tr>
      <w:tr w14:paraId="7520D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1"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713F9BDE">
            <w:pPr>
              <w:jc w:val="center"/>
              <w:rPr>
                <w:rFonts w:hint="eastAsia" w:ascii="宋体" w:hAnsi="宋体" w:cs="宋体"/>
                <w:color w:val="auto"/>
                <w:highlight w:val="none"/>
              </w:rPr>
            </w:pPr>
            <w:r>
              <w:rPr>
                <w:rFonts w:hint="eastAsia" w:ascii="宋体" w:hAnsi="宋体" w:cs="宋体"/>
                <w:color w:val="auto"/>
                <w:highlight w:val="none"/>
              </w:rPr>
              <w:t>3.4</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79E34EF5">
            <w:pPr>
              <w:pStyle w:val="2"/>
              <w:spacing w:line="300" w:lineRule="exact"/>
              <w:rPr>
                <w:rFonts w:hint="eastAsia" w:ascii="宋体" w:hAnsi="宋体" w:cs="宋体"/>
                <w:b/>
                <w:color w:val="auto"/>
                <w:kern w:val="2"/>
                <w:highlight w:val="none"/>
              </w:rPr>
            </w:pPr>
            <w:r>
              <w:rPr>
                <w:rFonts w:hint="eastAsia" w:ascii="宋体" w:hAnsi="宋体" w:cs="宋体"/>
                <w:b/>
                <w:bCs/>
                <w:color w:val="auto"/>
                <w:highlight w:val="none"/>
              </w:rPr>
              <w:t>投标文件的装订：</w:t>
            </w:r>
            <w:r>
              <w:rPr>
                <w:rFonts w:hint="eastAsia" w:ascii="宋体" w:hAnsi="宋体" w:cs="宋体"/>
                <w:color w:val="auto"/>
                <w:highlight w:val="none"/>
              </w:rPr>
              <w:t>投标人必须将投标文件按照资质标文件3册、商务标文件3册</w:t>
            </w:r>
            <w:r>
              <w:rPr>
                <w:rFonts w:hint="eastAsia" w:ascii="宋体" w:hAnsi="宋体" w:cs="宋体"/>
                <w:b/>
                <w:bCs/>
                <w:color w:val="auto"/>
                <w:highlight w:val="none"/>
              </w:rPr>
              <w:t>分别进行</w:t>
            </w:r>
            <w:r>
              <w:rPr>
                <w:rFonts w:hint="eastAsia" w:ascii="宋体" w:hAnsi="宋体" w:cs="宋体"/>
                <w:bCs/>
                <w:color w:val="auto"/>
                <w:highlight w:val="none"/>
              </w:rPr>
              <w:t>胶装</w:t>
            </w:r>
            <w:r>
              <w:rPr>
                <w:rFonts w:hint="eastAsia" w:ascii="宋体" w:hAnsi="宋体" w:cs="宋体"/>
                <w:color w:val="auto"/>
                <w:highlight w:val="none"/>
              </w:rPr>
              <w:t>。</w:t>
            </w:r>
          </w:p>
        </w:tc>
      </w:tr>
      <w:tr w14:paraId="492AD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1850ACD">
            <w:pPr>
              <w:jc w:val="center"/>
              <w:rPr>
                <w:rFonts w:hint="eastAsia" w:ascii="宋体" w:hAnsi="宋体" w:cs="宋体"/>
                <w:color w:val="auto"/>
                <w:highlight w:val="none"/>
              </w:rPr>
            </w:pPr>
            <w:r>
              <w:rPr>
                <w:rFonts w:hint="eastAsia" w:ascii="宋体" w:hAnsi="宋体" w:cs="宋体"/>
                <w:color w:val="auto"/>
                <w:highlight w:val="none"/>
              </w:rPr>
              <w:t>3.5</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21BB5C8">
            <w:pPr>
              <w:pStyle w:val="41"/>
              <w:spacing w:line="300" w:lineRule="exact"/>
              <w:rPr>
                <w:rFonts w:hint="eastAsia" w:hAnsi="宋体" w:cs="宋体"/>
                <w:color w:val="auto"/>
                <w:highlight w:val="none"/>
              </w:rPr>
            </w:pPr>
            <w:r>
              <w:rPr>
                <w:rFonts w:hint="eastAsia" w:hAnsi="宋体" w:cs="宋体"/>
                <w:b/>
                <w:bCs/>
                <w:color w:val="auto"/>
                <w:highlight w:val="none"/>
              </w:rPr>
              <w:t>投标文件递交截止时间：</w:t>
            </w:r>
            <w:r>
              <w:rPr>
                <w:rFonts w:hint="eastAsia" w:hAnsi="宋体" w:cs="宋体"/>
                <w:color w:val="auto"/>
                <w:highlight w:val="none"/>
                <w:u w:val="single"/>
              </w:rPr>
              <w:t>202</w:t>
            </w:r>
            <w:r>
              <w:rPr>
                <w:rFonts w:hint="eastAsia" w:hAnsi="宋体" w:cs="宋体"/>
                <w:color w:val="auto"/>
                <w:highlight w:val="none"/>
                <w:u w:val="single"/>
                <w:lang w:val="en-US" w:eastAsia="zh-CN"/>
              </w:rPr>
              <w:t>5</w:t>
            </w:r>
            <w:r>
              <w:rPr>
                <w:rFonts w:hint="eastAsia" w:hAnsi="宋体" w:cs="宋体"/>
                <w:color w:val="auto"/>
                <w:highlight w:val="none"/>
              </w:rPr>
              <w:t>年</w:t>
            </w:r>
            <w:r>
              <w:rPr>
                <w:rFonts w:hint="eastAsia" w:hAnsi="宋体" w:cs="宋体"/>
                <w:color w:val="auto"/>
                <w:highlight w:val="none"/>
                <w:u w:val="single"/>
                <w:lang w:val="en-US" w:eastAsia="zh-CN"/>
              </w:rPr>
              <w:t>1</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u w:val="single"/>
                <w:lang w:val="en-US" w:eastAsia="zh-CN"/>
              </w:rPr>
              <w:t>9</w:t>
            </w:r>
            <w:r>
              <w:rPr>
                <w:rFonts w:hint="eastAsia" w:hAnsi="宋体" w:cs="宋体"/>
                <w:color w:val="auto"/>
                <w:highlight w:val="none"/>
                <w:u w:val="single"/>
              </w:rPr>
              <w:t xml:space="preserve"> </w:t>
            </w:r>
            <w:r>
              <w:rPr>
                <w:rFonts w:hint="eastAsia" w:hAnsi="宋体" w:cs="宋体"/>
                <w:color w:val="auto"/>
                <w:highlight w:val="none"/>
              </w:rPr>
              <w:t>日</w:t>
            </w:r>
            <w:r>
              <w:rPr>
                <w:rFonts w:hint="eastAsia" w:hAnsi="宋体" w:cs="宋体"/>
                <w:color w:val="auto"/>
                <w:highlight w:val="none"/>
                <w:lang w:val="en-US" w:eastAsia="zh-CN"/>
              </w:rPr>
              <w:t>上午9：0</w:t>
            </w:r>
            <w:r>
              <w:rPr>
                <w:rFonts w:hint="eastAsia" w:hAnsi="宋体" w:cs="宋体"/>
                <w:color w:val="auto"/>
                <w:highlight w:val="none"/>
              </w:rPr>
              <w:t>0（北京时间）</w:t>
            </w:r>
          </w:p>
          <w:p w14:paraId="2DB911CF">
            <w:pPr>
              <w:pStyle w:val="41"/>
              <w:spacing w:line="300" w:lineRule="exact"/>
              <w:rPr>
                <w:rFonts w:hint="eastAsia" w:hAnsi="宋体" w:cs="宋体"/>
                <w:color w:val="auto"/>
                <w:highlight w:val="none"/>
              </w:rPr>
            </w:pPr>
            <w:r>
              <w:rPr>
                <w:rFonts w:hint="eastAsia" w:hAnsi="宋体" w:cs="宋体"/>
                <w:b/>
                <w:bCs/>
                <w:color w:val="auto"/>
                <w:highlight w:val="none"/>
              </w:rPr>
              <w:t>注：请务必在投标文件递交截止时间前完成投标操作，逾期将无法投标。请自行掌握时间，避免无法投标。</w:t>
            </w:r>
          </w:p>
        </w:tc>
      </w:tr>
      <w:tr w14:paraId="7A32B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7"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7931B097">
            <w:pPr>
              <w:jc w:val="center"/>
              <w:rPr>
                <w:rFonts w:hint="eastAsia" w:ascii="宋体" w:hAnsi="宋体" w:cs="宋体"/>
                <w:color w:val="auto"/>
                <w:highlight w:val="none"/>
              </w:rPr>
            </w:pPr>
            <w:r>
              <w:rPr>
                <w:rFonts w:hint="eastAsia" w:ascii="宋体" w:hAnsi="宋体" w:cs="宋体"/>
                <w:color w:val="auto"/>
                <w:highlight w:val="none"/>
              </w:rPr>
              <w:t>3.6</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180B38B">
            <w:pPr>
              <w:ind w:firstLine="422" w:firstLineChars="200"/>
              <w:rPr>
                <w:rFonts w:hint="eastAsia" w:ascii="宋体" w:hAnsi="宋体" w:cs="宋体"/>
                <w:color w:val="auto"/>
                <w:highlight w:val="none"/>
              </w:rPr>
            </w:pPr>
            <w:r>
              <w:rPr>
                <w:rFonts w:hint="eastAsia" w:ascii="宋体" w:hAnsi="宋体" w:cs="宋体"/>
                <w:b/>
                <w:bCs/>
                <w:color w:val="auto"/>
                <w:highlight w:val="none"/>
              </w:rPr>
              <w:t>投标文件有效期：</w:t>
            </w:r>
            <w:r>
              <w:rPr>
                <w:rFonts w:hint="eastAsia" w:ascii="宋体" w:hAnsi="宋体" w:cs="宋体"/>
                <w:color w:val="auto"/>
                <w:highlight w:val="none"/>
              </w:rPr>
              <w:t>自开标之日起90个日历日。</w:t>
            </w:r>
          </w:p>
        </w:tc>
      </w:tr>
      <w:tr w14:paraId="6F39C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01"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0582F861">
            <w:pPr>
              <w:jc w:val="center"/>
              <w:rPr>
                <w:rFonts w:hint="eastAsia" w:ascii="宋体" w:hAnsi="宋体" w:cs="宋体"/>
                <w:b/>
                <w:bCs/>
                <w:color w:val="auto"/>
                <w:highlight w:val="none"/>
              </w:rPr>
            </w:pPr>
            <w:r>
              <w:rPr>
                <w:rFonts w:hint="eastAsia" w:ascii="宋体" w:hAnsi="宋体" w:cs="宋体"/>
                <w:b/>
                <w:bCs/>
                <w:color w:val="auto"/>
                <w:highlight w:val="none"/>
              </w:rPr>
              <w:t>4.投标保证金及投标有效期</w:t>
            </w:r>
          </w:p>
        </w:tc>
      </w:tr>
      <w:tr w14:paraId="098C2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9"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4BAA46FA">
            <w:pPr>
              <w:jc w:val="center"/>
              <w:rPr>
                <w:rFonts w:hint="eastAsia" w:ascii="宋体" w:hAnsi="宋体" w:cs="宋体"/>
                <w:color w:val="auto"/>
                <w:highlight w:val="none"/>
              </w:rPr>
            </w:pPr>
            <w:r>
              <w:rPr>
                <w:rFonts w:hint="eastAsia" w:ascii="宋体" w:hAnsi="宋体" w:cs="宋体"/>
                <w:color w:val="auto"/>
                <w:highlight w:val="none"/>
              </w:rPr>
              <w:t>4.1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6FB96E2">
            <w:pPr>
              <w:ind w:firstLine="422" w:firstLineChars="200"/>
              <w:rPr>
                <w:rFonts w:hint="eastAsia" w:ascii="宋体" w:hAnsi="宋体" w:cs="宋体"/>
                <w:color w:val="auto"/>
                <w:highlight w:val="none"/>
              </w:rPr>
            </w:pPr>
            <w:r>
              <w:rPr>
                <w:rFonts w:hint="eastAsia" w:ascii="宋体" w:hAnsi="宋体" w:cs="宋体"/>
                <w:b/>
                <w:bCs/>
                <w:color w:val="auto"/>
                <w:highlight w:val="none"/>
              </w:rPr>
              <w:t>投标保证金的缴纳形式：</w:t>
            </w:r>
            <w:r>
              <w:rPr>
                <w:rFonts w:hint="eastAsia" w:ascii="宋体" w:hAnsi="宋体" w:cs="宋体"/>
                <w:color w:val="auto"/>
                <w:highlight w:val="none"/>
              </w:rPr>
              <w:t>银行转账</w:t>
            </w:r>
          </w:p>
        </w:tc>
      </w:tr>
      <w:tr w14:paraId="2ECE1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4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E3D9992">
            <w:pPr>
              <w:jc w:val="center"/>
              <w:rPr>
                <w:rFonts w:hint="eastAsia" w:ascii="宋体" w:hAnsi="宋体" w:cs="宋体"/>
                <w:color w:val="auto"/>
                <w:highlight w:val="none"/>
              </w:rPr>
            </w:pPr>
            <w:r>
              <w:rPr>
                <w:rFonts w:hint="eastAsia" w:ascii="宋体" w:hAnsi="宋体" w:cs="宋体"/>
                <w:color w:val="auto"/>
                <w:highlight w:val="none"/>
              </w:rPr>
              <w:t>4.2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2825C9EC">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开</w:t>
            </w:r>
            <w:r>
              <w:rPr>
                <w:rFonts w:ascii="宋体" w:hAnsi="宋体"/>
                <w:b/>
                <w:bCs/>
                <w:color w:val="auto"/>
                <w:sz w:val="24"/>
                <w:szCs w:val="24"/>
                <w:highlight w:val="none"/>
              </w:rPr>
              <w:t xml:space="preserve"> </w:t>
            </w:r>
            <w:r>
              <w:rPr>
                <w:rFonts w:hint="eastAsia" w:ascii="宋体" w:hAnsi="宋体"/>
                <w:b/>
                <w:bCs/>
                <w:color w:val="auto"/>
                <w:sz w:val="24"/>
                <w:szCs w:val="24"/>
                <w:highlight w:val="none"/>
              </w:rPr>
              <w:t>户</w:t>
            </w:r>
            <w:r>
              <w:rPr>
                <w:rFonts w:ascii="宋体" w:hAnsi="宋体"/>
                <w:b/>
                <w:bCs/>
                <w:color w:val="auto"/>
                <w:sz w:val="24"/>
                <w:szCs w:val="24"/>
                <w:highlight w:val="none"/>
              </w:rPr>
              <w:t xml:space="preserve"> </w:t>
            </w:r>
            <w:r>
              <w:rPr>
                <w:rFonts w:hint="eastAsia" w:ascii="宋体" w:hAnsi="宋体"/>
                <w:b/>
                <w:bCs/>
                <w:color w:val="auto"/>
                <w:sz w:val="24"/>
                <w:szCs w:val="24"/>
                <w:highlight w:val="none"/>
              </w:rPr>
              <w:t xml:space="preserve">行：中信银行济南舜耕支行 </w:t>
            </w:r>
          </w:p>
          <w:p w14:paraId="56422FF3">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开户名称：中国重汽集团济南特种车有限公司 </w:t>
            </w:r>
          </w:p>
          <w:p w14:paraId="345C27A3">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账</w:t>
            </w:r>
            <w:r>
              <w:rPr>
                <w:rFonts w:ascii="宋体" w:hAnsi="宋体"/>
                <w:b/>
                <w:bCs/>
                <w:color w:val="auto"/>
                <w:sz w:val="24"/>
                <w:szCs w:val="24"/>
                <w:highlight w:val="none"/>
              </w:rPr>
              <w:t xml:space="preserve">    </w:t>
            </w:r>
            <w:r>
              <w:rPr>
                <w:rFonts w:hint="eastAsia" w:ascii="宋体" w:hAnsi="宋体"/>
                <w:b/>
                <w:bCs/>
                <w:color w:val="auto"/>
                <w:sz w:val="24"/>
                <w:szCs w:val="24"/>
                <w:highlight w:val="none"/>
              </w:rPr>
              <w:t>号：</w:t>
            </w:r>
            <w:r>
              <w:rPr>
                <w:rFonts w:ascii="宋体" w:hAnsi="宋体"/>
                <w:b/>
                <w:bCs/>
                <w:color w:val="auto"/>
                <w:sz w:val="24"/>
                <w:szCs w:val="24"/>
                <w:highlight w:val="none"/>
              </w:rPr>
              <w:t>737261018260006</w:t>
            </w:r>
            <w:r>
              <w:rPr>
                <w:rFonts w:hint="eastAsia" w:ascii="宋体" w:hAnsi="宋体"/>
                <w:b/>
                <w:bCs/>
                <w:color w:val="auto"/>
                <w:sz w:val="24"/>
                <w:szCs w:val="24"/>
                <w:highlight w:val="none"/>
              </w:rPr>
              <w:t xml:space="preserve">0547 </w:t>
            </w:r>
          </w:p>
          <w:p w14:paraId="618A9EA2">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纳税人识别号：</w:t>
            </w:r>
            <w:r>
              <w:rPr>
                <w:rFonts w:ascii="宋体" w:hAnsi="宋体"/>
                <w:b/>
                <w:bCs/>
                <w:color w:val="auto"/>
                <w:sz w:val="24"/>
                <w:szCs w:val="24"/>
                <w:highlight w:val="none"/>
              </w:rPr>
              <w:t>913701007806234860</w:t>
            </w:r>
            <w:r>
              <w:rPr>
                <w:rFonts w:hint="eastAsia" w:ascii="宋体" w:hAnsi="宋体"/>
                <w:b/>
                <w:bCs/>
                <w:color w:val="auto"/>
                <w:sz w:val="24"/>
                <w:szCs w:val="24"/>
                <w:highlight w:val="none"/>
              </w:rPr>
              <w:t xml:space="preserve"> </w:t>
            </w:r>
          </w:p>
          <w:p w14:paraId="7EA7C53C">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投标保证金：</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000元</w:t>
            </w:r>
          </w:p>
          <w:p w14:paraId="2C0B130E">
            <w:pPr>
              <w:ind w:firstLine="420" w:firstLineChars="200"/>
              <w:rPr>
                <w:rFonts w:hint="eastAsia" w:ascii="宋体" w:hAnsi="宋体" w:cs="宋体"/>
                <w:color w:val="auto"/>
                <w:highlight w:val="none"/>
              </w:rPr>
            </w:pPr>
            <w:r>
              <w:rPr>
                <w:rFonts w:hint="eastAsia" w:ascii="宋体" w:hAnsi="宋体" w:cs="宋体"/>
                <w:color w:val="auto"/>
                <w:highlight w:val="none"/>
              </w:rPr>
              <w:t>投标保证金应从投标人的基本账户转出至上述账户并到账，否则视为无效投标。</w:t>
            </w:r>
          </w:p>
          <w:p w14:paraId="28B59445">
            <w:pPr>
              <w:ind w:firstLine="420" w:firstLineChars="200"/>
              <w:rPr>
                <w:rFonts w:hint="eastAsia" w:ascii="宋体" w:hAnsi="宋体" w:cs="宋体"/>
                <w:color w:val="auto"/>
                <w:highlight w:val="none"/>
              </w:rPr>
            </w:pPr>
            <w:r>
              <w:rPr>
                <w:rFonts w:hint="eastAsia" w:ascii="宋体" w:hAnsi="宋体" w:cs="宋体"/>
                <w:color w:val="auto"/>
                <w:highlight w:val="none"/>
              </w:rPr>
              <w:t>转账附言：公司名称+项目名称+投标保证金。</w:t>
            </w:r>
          </w:p>
        </w:tc>
      </w:tr>
      <w:tr w14:paraId="200EF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1"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28C99B5F">
            <w:pPr>
              <w:jc w:val="center"/>
              <w:rPr>
                <w:rFonts w:hint="eastAsia" w:ascii="宋体" w:hAnsi="宋体" w:cs="宋体"/>
                <w:color w:val="auto"/>
                <w:highlight w:val="none"/>
              </w:rPr>
            </w:pPr>
            <w:r>
              <w:rPr>
                <w:rFonts w:hint="eastAsia" w:ascii="宋体" w:hAnsi="宋体" w:cs="宋体"/>
                <w:color w:val="auto"/>
                <w:highlight w:val="none"/>
              </w:rPr>
              <w:t>4.3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26AECE6">
            <w:pPr>
              <w:pStyle w:val="76"/>
              <w:spacing w:after="0" w:line="240" w:lineRule="auto"/>
              <w:ind w:left="0" w:leftChars="0" w:firstLine="422"/>
              <w:rPr>
                <w:rFonts w:hint="eastAsia" w:ascii="宋体" w:hAnsi="宋体" w:cs="宋体"/>
                <w:color w:val="auto"/>
                <w:highlight w:val="none"/>
              </w:rPr>
            </w:pPr>
            <w:r>
              <w:rPr>
                <w:rFonts w:hint="eastAsia" w:ascii="宋体" w:hAnsi="宋体" w:cs="宋体"/>
                <w:b/>
                <w:bCs/>
                <w:color w:val="auto"/>
                <w:highlight w:val="none"/>
              </w:rPr>
              <w:t>保证金缴纳截止时间：</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8</w:t>
            </w:r>
            <w:r>
              <w:rPr>
                <w:rFonts w:hint="eastAsia" w:ascii="宋体" w:hAnsi="宋体" w:cs="宋体"/>
                <w:color w:val="auto"/>
                <w:highlight w:val="none"/>
                <w:u w:val="single"/>
              </w:rPr>
              <w:t xml:space="preserve"> </w:t>
            </w:r>
            <w:r>
              <w:rPr>
                <w:rFonts w:hint="eastAsia" w:ascii="宋体" w:hAnsi="宋体" w:cs="宋体"/>
                <w:color w:val="auto"/>
                <w:highlight w:val="none"/>
              </w:rPr>
              <w:t>日17：00前（同应标截止时间）</w:t>
            </w:r>
          </w:p>
          <w:p w14:paraId="3C4AF2AC">
            <w:pPr>
              <w:pStyle w:val="76"/>
              <w:spacing w:after="0" w:line="240" w:lineRule="auto"/>
              <w:ind w:left="0" w:leftChars="0"/>
              <w:rPr>
                <w:rFonts w:hint="eastAsia" w:ascii="宋体" w:hAnsi="宋体" w:cs="宋体"/>
                <w:color w:val="auto"/>
                <w:highlight w:val="none"/>
              </w:rPr>
            </w:pPr>
            <w:r>
              <w:rPr>
                <w:rFonts w:hint="eastAsia" w:ascii="宋体" w:hAnsi="宋体" w:cs="宋体"/>
                <w:color w:val="auto"/>
                <w:highlight w:val="none"/>
              </w:rPr>
              <w:t>供应商应充分考虑银行信息交换时间，由此带来的保证金不能按时到帐的责任由供应商自行承担。</w:t>
            </w:r>
          </w:p>
        </w:tc>
      </w:tr>
      <w:tr w14:paraId="35CE6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37D7E6EE">
            <w:pPr>
              <w:jc w:val="center"/>
              <w:rPr>
                <w:rFonts w:hint="eastAsia" w:ascii="宋体" w:hAnsi="宋体" w:cs="宋体"/>
                <w:color w:val="auto"/>
                <w:highlight w:val="none"/>
              </w:rPr>
            </w:pPr>
            <w:r>
              <w:rPr>
                <w:rFonts w:hint="eastAsia" w:ascii="宋体" w:hAnsi="宋体" w:cs="宋体"/>
                <w:color w:val="auto"/>
                <w:highlight w:val="none"/>
              </w:rPr>
              <w:t>4.4</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6DBF125F">
            <w:pPr>
              <w:pStyle w:val="76"/>
              <w:spacing w:after="0" w:line="240" w:lineRule="auto"/>
              <w:ind w:left="0" w:leftChars="0"/>
              <w:rPr>
                <w:rFonts w:hint="eastAsia" w:ascii="宋体" w:hAnsi="宋体" w:cs="宋体"/>
                <w:color w:val="auto"/>
                <w:highlight w:val="none"/>
              </w:rPr>
            </w:pPr>
            <w:r>
              <w:rPr>
                <w:rFonts w:hint="eastAsia" w:ascii="宋体" w:hAnsi="宋体" w:cs="宋体"/>
                <w:color w:val="auto"/>
                <w:highlight w:val="none"/>
              </w:rPr>
              <w:t>对于没有中标的投标人，投标保证金将于招标人内部完成中标人评审并确认最终中标人后在30工作日内予以原路返还；对于中标方，投标保证金将在签订合同后转为合同履约保证金，在项目终验收后30个工作日内原路返还。</w:t>
            </w:r>
          </w:p>
        </w:tc>
      </w:tr>
      <w:tr w14:paraId="65145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6FA48405">
            <w:pPr>
              <w:jc w:val="center"/>
              <w:rPr>
                <w:rFonts w:hint="eastAsia" w:ascii="宋体" w:hAnsi="宋体" w:cs="宋体"/>
                <w:b/>
                <w:bCs/>
                <w:color w:val="auto"/>
                <w:highlight w:val="none"/>
              </w:rPr>
            </w:pPr>
            <w:r>
              <w:rPr>
                <w:rFonts w:hint="eastAsia" w:ascii="宋体" w:hAnsi="宋体" w:cs="宋体"/>
                <w:b/>
                <w:bCs/>
                <w:color w:val="auto"/>
                <w:highlight w:val="none"/>
              </w:rPr>
              <w:t>5.开评标</w:t>
            </w:r>
          </w:p>
        </w:tc>
      </w:tr>
      <w:tr w14:paraId="0E2AF3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53"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3D41DBC9">
            <w:pPr>
              <w:jc w:val="center"/>
              <w:rPr>
                <w:rFonts w:hint="eastAsia" w:ascii="宋体" w:hAnsi="宋体" w:cs="宋体"/>
                <w:color w:val="auto"/>
                <w:highlight w:val="none"/>
              </w:rPr>
            </w:pPr>
            <w:r>
              <w:rPr>
                <w:rFonts w:hint="eastAsia" w:ascii="宋体" w:hAnsi="宋体" w:cs="宋体"/>
                <w:color w:val="auto"/>
                <w:highlight w:val="none"/>
              </w:rPr>
              <w:t>5.1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99A6B69">
            <w:pPr>
              <w:ind w:firstLine="422" w:firstLineChars="200"/>
              <w:rPr>
                <w:rFonts w:hint="eastAsia" w:ascii="宋体" w:hAnsi="宋体" w:cs="宋体"/>
                <w:color w:val="auto"/>
                <w:highlight w:val="none"/>
              </w:rPr>
            </w:pPr>
            <w:r>
              <w:rPr>
                <w:rFonts w:hint="eastAsia" w:ascii="宋体" w:hAnsi="宋体" w:cs="宋体"/>
                <w:b/>
                <w:bCs/>
                <w:color w:val="auto"/>
                <w:highlight w:val="none"/>
              </w:rPr>
              <w:t>开标时间：</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9</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上午</w:t>
            </w:r>
            <w:r>
              <w:rPr>
                <w:rFonts w:hint="eastAsia" w:ascii="宋体" w:hAnsi="宋体" w:cs="宋体"/>
                <w:color w:val="auto"/>
                <w:highlight w:val="none"/>
                <w:u w:val="single"/>
                <w:lang w:val="en-US" w:eastAsia="zh-CN"/>
              </w:rPr>
              <w:t>9：00</w:t>
            </w:r>
            <w:r>
              <w:rPr>
                <w:rFonts w:hint="eastAsia" w:ascii="宋体" w:hAnsi="宋体" w:cs="宋体"/>
                <w:color w:val="auto"/>
                <w:kern w:val="0"/>
                <w:highlight w:val="none"/>
              </w:rPr>
              <w:t>。</w:t>
            </w:r>
          </w:p>
          <w:p w14:paraId="62798DEF">
            <w:pPr>
              <w:ind w:firstLine="422" w:firstLineChars="200"/>
              <w:rPr>
                <w:rFonts w:hint="eastAsia" w:ascii="宋体" w:hAnsi="宋体" w:cs="宋体"/>
                <w:color w:val="auto"/>
                <w:highlight w:val="none"/>
              </w:rPr>
            </w:pPr>
            <w:r>
              <w:rPr>
                <w:rFonts w:hint="eastAsia" w:ascii="宋体" w:hAnsi="宋体" w:cs="宋体"/>
                <w:b/>
                <w:bCs/>
                <w:color w:val="auto"/>
                <w:highlight w:val="none"/>
              </w:rPr>
              <w:t>开标地点：</w:t>
            </w:r>
            <w:r>
              <w:rPr>
                <w:rFonts w:hint="eastAsia" w:ascii="宋体" w:hAnsi="宋体" w:cs="宋体"/>
                <w:color w:val="auto"/>
                <w:highlight w:val="none"/>
              </w:rPr>
              <w:t>山东省济南市槐荫区经十西路3100号北楼</w:t>
            </w:r>
            <w:r>
              <w:rPr>
                <w:rFonts w:hint="eastAsia" w:ascii="宋体" w:hAnsi="宋体" w:cs="宋体"/>
                <w:color w:val="auto"/>
                <w:highlight w:val="none"/>
                <w:u w:val="single"/>
              </w:rPr>
              <w:t xml:space="preserve">  </w:t>
            </w:r>
            <w:r>
              <w:rPr>
                <w:rFonts w:hint="eastAsia" w:ascii="宋体" w:hAnsi="宋体" w:cs="宋体"/>
                <w:color w:val="auto"/>
                <w:highlight w:val="none"/>
              </w:rPr>
              <w:t>会议室（以具体通知为准）。</w:t>
            </w:r>
          </w:p>
        </w:tc>
      </w:tr>
      <w:tr w14:paraId="00E15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235CE4A8">
            <w:pPr>
              <w:jc w:val="center"/>
              <w:rPr>
                <w:rFonts w:hint="eastAsia" w:ascii="宋体" w:hAnsi="宋体" w:cs="宋体"/>
                <w:color w:val="auto"/>
                <w:highlight w:val="none"/>
              </w:rPr>
            </w:pPr>
            <w:r>
              <w:rPr>
                <w:rFonts w:hint="eastAsia" w:ascii="宋体" w:hAnsi="宋体" w:cs="宋体"/>
                <w:color w:val="auto"/>
                <w:highlight w:val="none"/>
              </w:rPr>
              <w:t>5.2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F6328BA">
            <w:pPr>
              <w:pStyle w:val="27"/>
              <w:ind w:firstLine="422" w:firstLineChars="200"/>
              <w:rPr>
                <w:rFonts w:hint="eastAsia" w:ascii="宋体" w:hAnsi="宋体" w:cs="宋体"/>
                <w:color w:val="auto"/>
                <w:highlight w:val="none"/>
              </w:rPr>
            </w:pPr>
            <w:r>
              <w:rPr>
                <w:rFonts w:hint="eastAsia" w:ascii="宋体" w:hAnsi="宋体" w:cs="宋体"/>
                <w:b/>
                <w:bCs/>
                <w:color w:val="auto"/>
                <w:highlight w:val="none"/>
              </w:rPr>
              <w:t>评标方法：资质标审核→商务标评审</w:t>
            </w:r>
            <w:r>
              <w:rPr>
                <w:rFonts w:hint="eastAsia" w:ascii="宋体" w:hAnsi="宋体" w:cs="宋体"/>
                <w:color w:val="auto"/>
                <w:highlight w:val="none"/>
              </w:rPr>
              <w:t>。具体详见第七条：评标原则”。</w:t>
            </w:r>
          </w:p>
        </w:tc>
      </w:tr>
      <w:tr w14:paraId="68BD9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17A81854">
            <w:pPr>
              <w:jc w:val="center"/>
              <w:rPr>
                <w:rFonts w:hint="eastAsia" w:ascii="宋体" w:hAnsi="宋体" w:cs="宋体"/>
                <w:color w:val="auto"/>
                <w:highlight w:val="none"/>
              </w:rPr>
            </w:pPr>
            <w:r>
              <w:rPr>
                <w:rFonts w:hint="eastAsia" w:ascii="宋体" w:hAnsi="宋体" w:cs="宋体"/>
                <w:b/>
                <w:bCs/>
                <w:color w:val="auto"/>
                <w:highlight w:val="none"/>
              </w:rPr>
              <w:t>6.合同签订</w:t>
            </w:r>
          </w:p>
        </w:tc>
      </w:tr>
      <w:tr w14:paraId="64F52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58181EDC">
            <w:pPr>
              <w:jc w:val="center"/>
              <w:rPr>
                <w:rFonts w:hint="eastAsia" w:ascii="宋体" w:hAnsi="宋体" w:cs="宋体"/>
                <w:color w:val="auto"/>
                <w:highlight w:val="none"/>
              </w:rPr>
            </w:pPr>
            <w:r>
              <w:rPr>
                <w:rFonts w:hint="eastAsia" w:ascii="宋体" w:hAnsi="宋体" w:cs="宋体"/>
                <w:color w:val="auto"/>
                <w:highlight w:val="none"/>
              </w:rPr>
              <w:t>6.1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1A35021">
            <w:pPr>
              <w:pStyle w:val="343"/>
              <w:keepNext w:val="0"/>
              <w:widowControl/>
              <w:numPr>
                <w:ilvl w:val="1"/>
                <w:numId w:val="0"/>
              </w:numPr>
              <w:rPr>
                <w:rFonts w:hint="eastAsia" w:ascii="宋体" w:hAnsi="宋体" w:cs="宋体"/>
                <w:b w:val="0"/>
                <w:bCs w:val="0"/>
                <w:color w:val="auto"/>
                <w:sz w:val="21"/>
                <w:szCs w:val="21"/>
                <w:highlight w:val="none"/>
              </w:rPr>
            </w:pPr>
            <w:r>
              <w:rPr>
                <w:rFonts w:hint="eastAsia" w:ascii="宋体" w:hAnsi="宋体" w:cs="宋体"/>
                <w:b w:val="0"/>
                <w:bCs w:val="0"/>
                <w:color w:val="auto"/>
                <w:kern w:val="2"/>
                <w:sz w:val="21"/>
                <w:szCs w:val="21"/>
                <w:highlight w:val="none"/>
              </w:rPr>
              <w:t>详见7.1中标及合同签订</w:t>
            </w:r>
          </w:p>
        </w:tc>
      </w:tr>
      <w:tr w14:paraId="30048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4"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020A65BE">
            <w:pPr>
              <w:jc w:val="center"/>
              <w:rPr>
                <w:rFonts w:hint="eastAsia" w:ascii="宋体" w:hAnsi="宋体" w:cs="宋体"/>
                <w:b/>
                <w:bCs/>
                <w:color w:val="auto"/>
                <w:highlight w:val="none"/>
              </w:rPr>
            </w:pPr>
            <w:r>
              <w:rPr>
                <w:rFonts w:hint="eastAsia" w:ascii="宋体" w:hAnsi="宋体" w:cs="宋体"/>
                <w:b/>
                <w:bCs/>
                <w:color w:val="auto"/>
                <w:highlight w:val="none"/>
              </w:rPr>
              <w:t>7.交货期及付款方式</w:t>
            </w:r>
          </w:p>
        </w:tc>
      </w:tr>
      <w:tr w14:paraId="1A101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2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8FAE748">
            <w:pPr>
              <w:jc w:val="center"/>
              <w:rPr>
                <w:rFonts w:hint="eastAsia" w:ascii="宋体" w:hAnsi="宋体" w:cs="宋体"/>
                <w:color w:val="auto"/>
                <w:highlight w:val="none"/>
              </w:rPr>
            </w:pPr>
            <w:r>
              <w:rPr>
                <w:rFonts w:hint="eastAsia" w:ascii="宋体" w:hAnsi="宋体" w:cs="宋体"/>
                <w:color w:val="auto"/>
                <w:highlight w:val="none"/>
              </w:rPr>
              <w:t>7.1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6668E3A5">
            <w:pPr>
              <w:pStyle w:val="41"/>
              <w:ind w:firstLine="422" w:firstLineChars="200"/>
              <w:rPr>
                <w:rFonts w:hint="eastAsia" w:hAnsi="宋体" w:cs="宋体"/>
                <w:b/>
                <w:bCs/>
                <w:color w:val="auto"/>
                <w:highlight w:val="none"/>
              </w:rPr>
            </w:pPr>
            <w:r>
              <w:rPr>
                <w:rFonts w:hint="eastAsia" w:hAnsi="宋体" w:cs="宋体"/>
                <w:b/>
                <w:bCs/>
                <w:color w:val="auto"/>
                <w:highlight w:val="none"/>
              </w:rPr>
              <w:t>交货期：</w:t>
            </w:r>
          </w:p>
          <w:p w14:paraId="5AA3267D">
            <w:pPr>
              <w:pStyle w:val="41"/>
              <w:ind w:firstLine="420" w:firstLineChars="200"/>
              <w:rPr>
                <w:rFonts w:hint="eastAsia" w:hAnsi="宋体" w:cs="宋体"/>
                <w:color w:val="auto"/>
                <w:highlight w:val="none"/>
              </w:rPr>
            </w:pPr>
            <w:r>
              <w:rPr>
                <w:rFonts w:hint="eastAsia" w:hAnsi="宋体" w:cs="宋体"/>
                <w:color w:val="auto"/>
                <w:highlight w:val="none"/>
              </w:rPr>
              <w:t>2024年</w:t>
            </w:r>
            <w:r>
              <w:rPr>
                <w:rFonts w:hint="eastAsia" w:hAnsi="宋体" w:cs="宋体"/>
                <w:color w:val="auto"/>
                <w:highlight w:val="none"/>
                <w:lang w:val="en-US" w:eastAsia="zh-CN"/>
              </w:rPr>
              <w:t>2</w:t>
            </w:r>
            <w:r>
              <w:rPr>
                <w:rFonts w:hint="eastAsia" w:hAnsi="宋体" w:cs="宋体"/>
                <w:color w:val="auto"/>
                <w:highlight w:val="none"/>
              </w:rPr>
              <w:t>月</w:t>
            </w:r>
            <w:r>
              <w:rPr>
                <w:rFonts w:hint="eastAsia" w:hAnsi="宋体" w:cs="宋体"/>
                <w:color w:val="auto"/>
                <w:highlight w:val="none"/>
                <w:lang w:val="en-US" w:eastAsia="zh-CN"/>
              </w:rPr>
              <w:t xml:space="preserve"> </w:t>
            </w:r>
            <w:r>
              <w:rPr>
                <w:rFonts w:hint="eastAsia" w:hAnsi="宋体" w:cs="宋体"/>
                <w:color w:val="auto"/>
                <w:highlight w:val="none"/>
              </w:rPr>
              <w:t>日前交货至供货地点。</w:t>
            </w:r>
          </w:p>
          <w:p w14:paraId="3422B558">
            <w:pPr>
              <w:pStyle w:val="41"/>
              <w:ind w:firstLine="420" w:firstLineChars="200"/>
              <w:rPr>
                <w:rFonts w:hint="eastAsia" w:hAnsi="宋体" w:cs="宋体"/>
                <w:color w:val="auto"/>
                <w:highlight w:val="none"/>
              </w:rPr>
            </w:pPr>
            <w:r>
              <w:rPr>
                <w:rFonts w:hint="eastAsia" w:hAnsi="宋体" w:cs="宋体"/>
                <w:color w:val="auto"/>
                <w:highlight w:val="none"/>
              </w:rPr>
              <w:t>接续10个日历日之内安装调试完毕。</w:t>
            </w:r>
          </w:p>
          <w:p w14:paraId="45E5E7D8">
            <w:pPr>
              <w:pStyle w:val="41"/>
              <w:ind w:firstLine="420" w:firstLineChars="200"/>
              <w:rPr>
                <w:rFonts w:hint="eastAsia" w:hAnsi="宋体" w:cs="宋体"/>
                <w:color w:val="auto"/>
                <w:highlight w:val="none"/>
              </w:rPr>
            </w:pPr>
            <w:r>
              <w:rPr>
                <w:rFonts w:hint="eastAsia" w:hAnsi="宋体" w:cs="宋体"/>
                <w:color w:val="auto"/>
                <w:highlight w:val="none"/>
              </w:rPr>
              <w:t>接续30个日历日之内完成终验收。</w:t>
            </w:r>
          </w:p>
        </w:tc>
      </w:tr>
      <w:tr w14:paraId="6A6AF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1"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2B916DF4">
            <w:pPr>
              <w:jc w:val="center"/>
              <w:rPr>
                <w:rFonts w:hint="eastAsia" w:ascii="宋体" w:hAnsi="宋体" w:cs="宋体"/>
                <w:color w:val="auto"/>
                <w:highlight w:val="none"/>
              </w:rPr>
            </w:pPr>
            <w:r>
              <w:rPr>
                <w:rFonts w:hint="eastAsia" w:ascii="宋体" w:hAnsi="宋体" w:cs="宋体"/>
                <w:color w:val="auto"/>
                <w:highlight w:val="none"/>
              </w:rPr>
              <w:t>7.2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38AF2268">
            <w:pPr>
              <w:pStyle w:val="41"/>
              <w:ind w:firstLine="422" w:firstLineChars="200"/>
              <w:rPr>
                <w:rFonts w:hint="eastAsia" w:hAnsi="宋体" w:cs="宋体"/>
                <w:color w:val="auto"/>
                <w:highlight w:val="none"/>
              </w:rPr>
            </w:pPr>
            <w:r>
              <w:rPr>
                <w:rFonts w:hint="eastAsia" w:hAnsi="宋体" w:cs="宋体"/>
                <w:b/>
                <w:bCs/>
                <w:color w:val="auto"/>
                <w:highlight w:val="none"/>
              </w:rPr>
              <w:t>交货方式：</w:t>
            </w:r>
            <w:r>
              <w:rPr>
                <w:rFonts w:hint="eastAsia" w:hAnsi="宋体" w:cs="宋体"/>
                <w:color w:val="auto"/>
                <w:highlight w:val="none"/>
              </w:rPr>
              <w:t>交钥匙方式；</w:t>
            </w:r>
          </w:p>
          <w:p w14:paraId="7AD81FA7">
            <w:pPr>
              <w:pStyle w:val="41"/>
              <w:ind w:firstLine="422" w:firstLineChars="200"/>
              <w:rPr>
                <w:rFonts w:hint="eastAsia" w:hAnsi="宋体" w:cs="宋体"/>
                <w:color w:val="auto"/>
                <w:highlight w:val="none"/>
              </w:rPr>
            </w:pPr>
            <w:r>
              <w:rPr>
                <w:rFonts w:hint="eastAsia" w:hAnsi="宋体" w:cs="宋体"/>
                <w:b/>
                <w:bCs/>
                <w:color w:val="auto"/>
                <w:highlight w:val="none"/>
              </w:rPr>
              <w:t>交货地点：</w:t>
            </w:r>
            <w:r>
              <w:rPr>
                <w:rFonts w:hint="eastAsia" w:hAnsi="宋体" w:cs="宋体"/>
                <w:color w:val="auto"/>
                <w:highlight w:val="none"/>
              </w:rPr>
              <w:t>中国重汽集团济南特种车有限公司厂区内。</w:t>
            </w:r>
          </w:p>
        </w:tc>
      </w:tr>
      <w:tr w14:paraId="595ED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5F24960C">
            <w:pPr>
              <w:jc w:val="center"/>
              <w:rPr>
                <w:rFonts w:hint="eastAsia" w:ascii="宋体" w:hAnsi="宋体" w:cs="宋体"/>
                <w:color w:val="auto"/>
                <w:highlight w:val="none"/>
              </w:rPr>
            </w:pPr>
            <w:r>
              <w:rPr>
                <w:rFonts w:hint="eastAsia" w:ascii="宋体" w:hAnsi="宋体" w:cs="宋体"/>
                <w:color w:val="auto"/>
                <w:highlight w:val="none"/>
              </w:rPr>
              <w:t>7.3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322A1CD">
            <w:pPr>
              <w:pStyle w:val="27"/>
              <w:ind w:firstLine="422" w:firstLineChars="200"/>
              <w:rPr>
                <w:rFonts w:hint="eastAsia" w:ascii="宋体" w:hAnsi="宋体" w:cs="宋体"/>
                <w:color w:val="auto"/>
                <w:highlight w:val="none"/>
              </w:rPr>
            </w:pPr>
            <w:r>
              <w:rPr>
                <w:rFonts w:hint="eastAsia" w:ascii="宋体" w:hAnsi="宋体" w:cs="宋体"/>
                <w:b/>
                <w:color w:val="auto"/>
                <w:highlight w:val="none"/>
              </w:rPr>
              <w:t>质保期：自设备验收文件最终签署之日起</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color w:val="auto"/>
                <w:highlight w:val="none"/>
              </w:rPr>
              <w:t>（投标人可在满足上述最短质保期基础上竞报）</w:t>
            </w:r>
          </w:p>
        </w:tc>
      </w:tr>
      <w:tr w14:paraId="29FF8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9"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38359EA2">
            <w:pPr>
              <w:jc w:val="center"/>
              <w:rPr>
                <w:rFonts w:hint="eastAsia" w:ascii="宋体" w:hAnsi="宋体" w:cs="宋体"/>
                <w:color w:val="auto"/>
                <w:kern w:val="0"/>
                <w:highlight w:val="none"/>
              </w:rPr>
            </w:pPr>
            <w:r>
              <w:rPr>
                <w:rFonts w:hint="eastAsia" w:ascii="宋体" w:hAnsi="宋体" w:cs="宋体"/>
                <w:color w:val="auto"/>
                <w:kern w:val="0"/>
                <w:highlight w:val="none"/>
              </w:rPr>
              <w:t>7.4</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3D3CA14F">
            <w:pPr>
              <w:pStyle w:val="41"/>
              <w:ind w:firstLine="422" w:firstLineChars="200"/>
              <w:rPr>
                <w:rFonts w:hint="eastAsia" w:hAnsi="宋体" w:cs="宋体"/>
                <w:color w:val="auto"/>
                <w:highlight w:val="none"/>
              </w:rPr>
            </w:pPr>
            <w:r>
              <w:rPr>
                <w:rFonts w:hint="eastAsia" w:hAnsi="宋体" w:cs="宋体"/>
                <w:b/>
                <w:bCs/>
                <w:color w:val="auto"/>
                <w:highlight w:val="none"/>
              </w:rPr>
              <w:t>付款方式：</w:t>
            </w:r>
            <w:r>
              <w:rPr>
                <w:rFonts w:hint="eastAsia" w:hAnsi="宋体" w:cs="宋体"/>
                <w:b/>
                <w:bCs/>
                <w:color w:val="auto"/>
                <w:highlight w:val="none"/>
                <w:u w:val="single"/>
              </w:rPr>
              <w:t>半年期商业汇票</w:t>
            </w:r>
            <w:r>
              <w:rPr>
                <w:rFonts w:hint="eastAsia" w:hAnsi="宋体" w:cs="宋体"/>
                <w:color w:val="auto"/>
                <w:highlight w:val="none"/>
              </w:rPr>
              <w:t>：</w:t>
            </w:r>
          </w:p>
          <w:p w14:paraId="241E3862">
            <w:pPr>
              <w:pStyle w:val="27"/>
              <w:ind w:firstLine="420" w:firstLineChars="200"/>
              <w:rPr>
                <w:rFonts w:hint="eastAsia" w:ascii="宋体" w:hAnsi="宋体" w:cs="宋体"/>
                <w:color w:val="auto"/>
                <w:highlight w:val="none"/>
              </w:rPr>
            </w:pPr>
            <w:r>
              <w:rPr>
                <w:rFonts w:hint="eastAsia" w:ascii="宋体" w:hAnsi="宋体" w:cs="宋体"/>
                <w:color w:val="auto"/>
                <w:highlight w:val="none"/>
              </w:rPr>
              <w:t>详见 4交货及付款</w:t>
            </w:r>
          </w:p>
        </w:tc>
      </w:tr>
      <w:tr w14:paraId="323DD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9"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28B41600">
            <w:pPr>
              <w:jc w:val="center"/>
              <w:rPr>
                <w:rFonts w:hint="eastAsia" w:ascii="宋体" w:hAnsi="宋体" w:cs="宋体"/>
                <w:color w:val="auto"/>
                <w:kern w:val="0"/>
                <w:highlight w:val="none"/>
              </w:rPr>
            </w:pPr>
            <w:r>
              <w:rPr>
                <w:rFonts w:hint="eastAsia" w:ascii="宋体" w:hAnsi="宋体" w:cs="宋体"/>
                <w:color w:val="auto"/>
                <w:kern w:val="0"/>
                <w:highlight w:val="none"/>
              </w:rPr>
              <w:t>7.5</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03D0433D">
            <w:pPr>
              <w:ind w:firstLine="422" w:firstLineChars="200"/>
              <w:rPr>
                <w:rFonts w:hint="eastAsia" w:ascii="宋体" w:hAnsi="宋体" w:cs="宋体"/>
                <w:b/>
                <w:color w:val="auto"/>
                <w:highlight w:val="none"/>
              </w:rPr>
            </w:pPr>
            <w:r>
              <w:rPr>
                <w:rFonts w:hint="eastAsia" w:ascii="宋体" w:hAnsi="宋体" w:cs="宋体"/>
                <w:b/>
                <w:color w:val="auto"/>
                <w:highlight w:val="none"/>
              </w:rPr>
              <w:t>增值税专用发票开票信息：</w:t>
            </w:r>
          </w:p>
          <w:p w14:paraId="18476CEA">
            <w:pPr>
              <w:ind w:firstLine="420" w:firstLineChars="200"/>
              <w:rPr>
                <w:rFonts w:hint="eastAsia" w:ascii="宋体" w:hAnsi="宋体" w:cs="宋体"/>
                <w:color w:val="auto"/>
                <w:highlight w:val="none"/>
              </w:rPr>
            </w:pPr>
            <w:r>
              <w:rPr>
                <w:rFonts w:hint="eastAsia" w:ascii="宋体" w:hAnsi="宋体" w:cs="宋体"/>
                <w:color w:val="auto"/>
                <w:highlight w:val="none"/>
              </w:rPr>
              <w:t>单位名称：中国重汽集团济南特种车有限公司</w:t>
            </w:r>
          </w:p>
          <w:p w14:paraId="18204544">
            <w:pPr>
              <w:ind w:firstLine="420" w:firstLineChars="200"/>
              <w:rPr>
                <w:rFonts w:hint="eastAsia" w:ascii="宋体" w:hAnsi="宋体" w:cs="宋体"/>
                <w:color w:val="auto"/>
                <w:highlight w:val="none"/>
              </w:rPr>
            </w:pPr>
            <w:r>
              <w:rPr>
                <w:rFonts w:hint="eastAsia" w:ascii="宋体" w:hAnsi="宋体" w:cs="宋体"/>
                <w:color w:val="auto"/>
                <w:highlight w:val="none"/>
              </w:rPr>
              <w:t>纳税人识别号：913701007806234860</w:t>
            </w:r>
          </w:p>
          <w:p w14:paraId="76C3774A">
            <w:pPr>
              <w:ind w:firstLine="420" w:firstLineChars="200"/>
              <w:rPr>
                <w:rFonts w:hint="eastAsia" w:ascii="宋体" w:hAnsi="宋体" w:cs="宋体"/>
                <w:color w:val="auto"/>
                <w:highlight w:val="none"/>
              </w:rPr>
            </w:pPr>
            <w:r>
              <w:rPr>
                <w:rFonts w:hint="eastAsia" w:ascii="宋体" w:hAnsi="宋体" w:cs="宋体"/>
                <w:color w:val="auto"/>
                <w:highlight w:val="none"/>
              </w:rPr>
              <w:t>地址、电话：济南市槐荫区济兖公路583号  0531-58062876</w:t>
            </w:r>
          </w:p>
          <w:p w14:paraId="2BB9D270">
            <w:pPr>
              <w:ind w:firstLine="420" w:firstLineChars="200"/>
              <w:rPr>
                <w:rFonts w:hint="eastAsia" w:ascii="宋体" w:hAnsi="宋体" w:cs="宋体"/>
                <w:bCs/>
                <w:color w:val="auto"/>
                <w:highlight w:val="none"/>
              </w:rPr>
            </w:pPr>
            <w:r>
              <w:rPr>
                <w:rFonts w:hint="eastAsia" w:ascii="宋体" w:hAnsi="宋体" w:cs="宋体"/>
                <w:color w:val="auto"/>
                <w:highlight w:val="none"/>
              </w:rPr>
              <w:t>开户行及账号：中信银行济南舜耕支行  7372610182600060547</w:t>
            </w:r>
          </w:p>
        </w:tc>
      </w:tr>
      <w:tr w14:paraId="3C5F3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5F4301A3">
            <w:pPr>
              <w:pStyle w:val="27"/>
              <w:jc w:val="center"/>
              <w:rPr>
                <w:rFonts w:hint="eastAsia" w:ascii="宋体" w:hAnsi="宋体" w:cs="宋体"/>
                <w:color w:val="auto"/>
                <w:highlight w:val="none"/>
              </w:rPr>
            </w:pPr>
            <w:r>
              <w:rPr>
                <w:rFonts w:hint="eastAsia" w:ascii="宋体" w:hAnsi="宋体" w:cs="宋体"/>
                <w:b/>
                <w:bCs/>
                <w:color w:val="auto"/>
                <w:highlight w:val="none"/>
              </w:rPr>
              <w:t>8.其它</w:t>
            </w:r>
          </w:p>
        </w:tc>
      </w:tr>
      <w:tr w14:paraId="75696C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5683D74D">
            <w:pPr>
              <w:jc w:val="center"/>
              <w:rPr>
                <w:rFonts w:hint="eastAsia" w:ascii="宋体" w:hAnsi="宋体" w:cs="宋体"/>
                <w:color w:val="auto"/>
                <w:highlight w:val="none"/>
              </w:rPr>
            </w:pPr>
            <w:r>
              <w:rPr>
                <w:rFonts w:hint="eastAsia" w:ascii="宋体" w:hAnsi="宋体" w:cs="宋体"/>
                <w:color w:val="auto"/>
                <w:highlight w:val="none"/>
              </w:rPr>
              <w:t>8.1</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103A2E04">
            <w:pPr>
              <w:pStyle w:val="27"/>
              <w:ind w:firstLine="420" w:firstLineChars="200"/>
              <w:rPr>
                <w:rFonts w:hint="eastAsia" w:ascii="宋体" w:hAnsi="宋体" w:cs="宋体"/>
                <w:color w:val="auto"/>
                <w:highlight w:val="none"/>
              </w:rPr>
            </w:pPr>
            <w:r>
              <w:rPr>
                <w:rFonts w:hint="eastAsia" w:ascii="宋体" w:hAnsi="宋体" w:cs="宋体"/>
                <w:color w:val="auto"/>
                <w:highlight w:val="none"/>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523C2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3B3CFAF9">
            <w:pPr>
              <w:jc w:val="center"/>
              <w:rPr>
                <w:rFonts w:hint="eastAsia" w:ascii="宋体" w:hAnsi="宋体" w:cs="宋体"/>
                <w:color w:val="auto"/>
                <w:highlight w:val="none"/>
              </w:rPr>
            </w:pPr>
            <w:r>
              <w:rPr>
                <w:rFonts w:hint="eastAsia" w:ascii="宋体" w:hAnsi="宋体" w:cs="宋体"/>
                <w:color w:val="auto"/>
                <w:highlight w:val="none"/>
              </w:rPr>
              <w:t>8.2</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0E878A4E">
            <w:pPr>
              <w:ind w:firstLine="420" w:firstLineChars="200"/>
              <w:rPr>
                <w:rFonts w:hint="eastAsia" w:ascii="宋体" w:hAnsi="宋体" w:cs="宋体"/>
                <w:color w:val="auto"/>
                <w:highlight w:val="none"/>
              </w:rPr>
            </w:pPr>
            <w:r>
              <w:rPr>
                <w:rFonts w:hint="eastAsia" w:ascii="宋体" w:hAnsi="宋体" w:cs="宋体"/>
                <w:color w:val="auto"/>
                <w:highlight w:val="none"/>
              </w:rPr>
              <w:t>中标人负责为招标人免费培训操作及维修人员，培训内容包括：基本原理、操作使用、安全操作注意事项以及维修保养等内容，直至达到买方使用需求。</w:t>
            </w:r>
          </w:p>
        </w:tc>
      </w:tr>
    </w:tbl>
    <w:p w14:paraId="287381E4">
      <w:pPr>
        <w:rPr>
          <w:rFonts w:hint="eastAsia" w:ascii="宋体" w:hAnsi="宋体" w:cs="宋体"/>
          <w:color w:val="auto"/>
          <w:sz w:val="24"/>
          <w:szCs w:val="24"/>
        </w:rPr>
      </w:pPr>
    </w:p>
    <w:p w14:paraId="04862EC2">
      <w:pPr>
        <w:pStyle w:val="76"/>
        <w:ind w:firstLine="480"/>
        <w:rPr>
          <w:rFonts w:hint="eastAsia" w:ascii="宋体" w:hAnsi="宋体" w:cs="宋体"/>
          <w:color w:val="auto"/>
          <w:sz w:val="24"/>
          <w:szCs w:val="24"/>
        </w:rPr>
      </w:pPr>
    </w:p>
    <w:p w14:paraId="3FEB0350">
      <w:pPr>
        <w:pStyle w:val="63"/>
        <w:rPr>
          <w:rFonts w:hint="eastAsia" w:ascii="宋体" w:hAnsi="宋体" w:cs="宋体"/>
          <w:color w:val="auto"/>
          <w:szCs w:val="24"/>
        </w:rPr>
      </w:pPr>
    </w:p>
    <w:p w14:paraId="13C074C8">
      <w:pPr>
        <w:rPr>
          <w:color w:val="auto"/>
        </w:rPr>
      </w:pPr>
    </w:p>
    <w:p w14:paraId="01F0DE7C">
      <w:pPr>
        <w:pStyle w:val="346"/>
        <w:widowControl/>
        <w:numPr>
          <w:ilvl w:val="0"/>
          <w:numId w:val="0"/>
        </w:numPr>
        <w:jc w:val="both"/>
        <w:rPr>
          <w:rFonts w:ascii="宋体" w:hAnsi="宋体"/>
          <w:color w:val="auto"/>
        </w:rPr>
      </w:pPr>
      <w:bookmarkStart w:id="2" w:name="_Toc346372875"/>
      <w:r>
        <w:rPr>
          <w:rFonts w:ascii="宋体" w:hAnsi="宋体"/>
          <w:color w:val="auto"/>
          <w:kern w:val="44"/>
        </w:rPr>
        <w:t>1</w:t>
      </w:r>
      <w:r>
        <w:rPr>
          <w:rFonts w:hint="eastAsia" w:ascii="宋体" w:hAnsi="宋体"/>
          <w:color w:val="auto"/>
          <w:kern w:val="44"/>
          <w:lang w:eastAsia="zh-CN"/>
        </w:rPr>
        <w:t>、</w:t>
      </w:r>
      <w:r>
        <w:rPr>
          <w:rFonts w:hint="eastAsia" w:ascii="宋体" w:hAnsi="宋体" w:cs="宋体"/>
          <w:color w:val="auto"/>
        </w:rPr>
        <w:t>项目名称</w:t>
      </w:r>
    </w:p>
    <w:p w14:paraId="37B7BAAD">
      <w:pPr>
        <w:pStyle w:val="344"/>
        <w:widowControl/>
        <w:ind w:firstLine="480"/>
        <w:rPr>
          <w:rFonts w:ascii="宋体" w:hAnsi="宋体"/>
          <w:color w:val="auto"/>
        </w:rPr>
      </w:pPr>
      <w:r>
        <w:rPr>
          <w:rFonts w:hint="eastAsia" w:ascii="宋体" w:hAnsi="宋体" w:cs="宋体"/>
          <w:color w:val="auto"/>
        </w:rPr>
        <w:t>项目名称：特种车公司</w:t>
      </w:r>
      <w:r>
        <w:rPr>
          <w:rFonts w:hint="eastAsia" w:ascii="宋体" w:hAnsi="宋体" w:cs="宋体"/>
          <w:color w:val="auto"/>
          <w:lang w:val="en-US" w:eastAsia="zh-CN"/>
        </w:rPr>
        <w:t>充电桩维修改造项目</w:t>
      </w:r>
      <w:r>
        <w:rPr>
          <w:rFonts w:hint="eastAsia" w:ascii="宋体" w:hAnsi="宋体"/>
          <w:color w:val="auto"/>
        </w:rPr>
        <w:t xml:space="preserve"> </w:t>
      </w:r>
    </w:p>
    <w:p w14:paraId="521FE081">
      <w:pPr>
        <w:pStyle w:val="343"/>
        <w:keepNext w:val="0"/>
        <w:widowControl/>
        <w:numPr>
          <w:ilvl w:val="1"/>
          <w:numId w:val="0"/>
        </w:numPr>
        <w:ind w:left="567"/>
        <w:rPr>
          <w:rFonts w:ascii="宋体" w:hAnsi="宋体"/>
          <w:b/>
          <w:bCs/>
          <w:color w:val="auto"/>
          <w:sz w:val="28"/>
          <w:szCs w:val="28"/>
        </w:rPr>
      </w:pPr>
      <w:r>
        <w:rPr>
          <w:rFonts w:ascii="宋体" w:hAnsi="宋体"/>
          <w:b/>
          <w:bCs/>
          <w:color w:val="auto"/>
          <w:kern w:val="2"/>
          <w:sz w:val="28"/>
          <w:szCs w:val="28"/>
        </w:rPr>
        <w:t>1.1</w:t>
      </w:r>
      <w:r>
        <w:rPr>
          <w:rFonts w:hint="eastAsia" w:ascii="宋体" w:hAnsi="宋体" w:cs="宋体"/>
          <w:b/>
          <w:bCs/>
          <w:color w:val="auto"/>
          <w:sz w:val="28"/>
          <w:szCs w:val="28"/>
        </w:rPr>
        <w:t>总则</w:t>
      </w:r>
    </w:p>
    <w:p w14:paraId="4FC215F5">
      <w:pPr>
        <w:pStyle w:val="344"/>
        <w:widowControl/>
        <w:ind w:firstLine="480"/>
        <w:rPr>
          <w:rFonts w:hint="eastAsia" w:ascii="宋体" w:hAnsi="宋体" w:cs="宋体"/>
          <w:color w:val="auto"/>
        </w:rPr>
      </w:pPr>
      <w:r>
        <w:rPr>
          <w:rFonts w:hint="eastAsia" w:ascii="宋体" w:hAnsi="宋体" w:cs="宋体"/>
          <w:color w:val="auto"/>
        </w:rPr>
        <w:t>根据中华人民共和国招标投标法，经中国重型汽车集团有限公司批准，现对特种车公司</w:t>
      </w:r>
      <w:r>
        <w:rPr>
          <w:rFonts w:hint="eastAsia" w:ascii="宋体" w:hAnsi="宋体" w:cs="宋体"/>
          <w:color w:val="auto"/>
          <w:lang w:val="en-US" w:eastAsia="zh-CN"/>
        </w:rPr>
        <w:t>充电桩维修改造项目</w:t>
      </w:r>
      <w:r>
        <w:rPr>
          <w:rFonts w:hint="eastAsia" w:ascii="宋体" w:hAnsi="宋体" w:cs="宋体"/>
          <w:color w:val="auto"/>
        </w:rPr>
        <w:t>实施厂商进行招标。</w:t>
      </w:r>
    </w:p>
    <w:p w14:paraId="1004D0D7">
      <w:pPr>
        <w:pStyle w:val="344"/>
        <w:widowControl/>
        <w:ind w:firstLine="0" w:firstLineChars="0"/>
        <w:rPr>
          <w:rFonts w:ascii="宋体" w:hAnsi="宋体" w:cs="宋体"/>
          <w:b/>
          <w:color w:val="auto"/>
          <w:kern w:val="44"/>
          <w:sz w:val="28"/>
          <w:szCs w:val="44"/>
        </w:rPr>
      </w:pPr>
    </w:p>
    <w:p w14:paraId="59186EE1">
      <w:pPr>
        <w:pStyle w:val="344"/>
        <w:widowControl/>
        <w:ind w:firstLine="0" w:firstLineChars="0"/>
        <w:rPr>
          <w:rFonts w:ascii="宋体" w:hAnsi="宋体" w:cs="宋体"/>
          <w:b/>
          <w:color w:val="auto"/>
          <w:sz w:val="28"/>
          <w:szCs w:val="28"/>
        </w:rPr>
      </w:pPr>
      <w:r>
        <w:rPr>
          <w:rFonts w:ascii="宋体" w:hAnsi="宋体" w:cs="宋体"/>
          <w:b/>
          <w:color w:val="auto"/>
          <w:kern w:val="44"/>
          <w:sz w:val="28"/>
          <w:szCs w:val="28"/>
        </w:rPr>
        <w:t>2</w:t>
      </w:r>
      <w:r>
        <w:rPr>
          <w:rFonts w:hint="eastAsia" w:ascii="宋体" w:hAnsi="宋体" w:cs="宋体"/>
          <w:b/>
          <w:color w:val="auto"/>
          <w:kern w:val="44"/>
          <w:sz w:val="28"/>
          <w:szCs w:val="28"/>
          <w:lang w:eastAsia="zh-CN"/>
        </w:rPr>
        <w:t>、</w:t>
      </w:r>
      <w:r>
        <w:rPr>
          <w:rFonts w:hint="eastAsia" w:ascii="宋体" w:hAnsi="宋体" w:cs="宋体"/>
          <w:b/>
          <w:color w:val="auto"/>
          <w:sz w:val="28"/>
          <w:szCs w:val="28"/>
        </w:rPr>
        <w:t>招标内容及形式</w:t>
      </w:r>
    </w:p>
    <w:p w14:paraId="2DF9EAE3">
      <w:pPr>
        <w:spacing w:line="360" w:lineRule="auto"/>
        <w:ind w:firstLine="562" w:firstLineChars="200"/>
        <w:rPr>
          <w:rStyle w:val="345"/>
          <w:rFonts w:hint="eastAsia" w:ascii="宋体" w:hAnsi="宋体" w:cs="宋体"/>
          <w:b/>
          <w:bCs w:val="0"/>
          <w:color w:val="auto"/>
          <w:lang w:bidi="ar"/>
        </w:rPr>
      </w:pPr>
      <w:r>
        <w:rPr>
          <w:rStyle w:val="345"/>
          <w:rFonts w:ascii="宋体" w:hAnsi="宋体"/>
          <w:b/>
          <w:bCs w:val="0"/>
          <w:color w:val="auto"/>
          <w:lang w:bidi="ar"/>
        </w:rPr>
        <w:t>2.1</w:t>
      </w:r>
      <w:r>
        <w:rPr>
          <w:rStyle w:val="345"/>
          <w:rFonts w:hint="eastAsia" w:ascii="宋体" w:hAnsi="宋体" w:cs="宋体"/>
          <w:b/>
          <w:bCs w:val="0"/>
          <w:color w:val="auto"/>
          <w:lang w:bidi="ar"/>
        </w:rPr>
        <w:t>招标内容</w:t>
      </w:r>
    </w:p>
    <w:tbl>
      <w:tblPr>
        <w:tblStyle w:val="77"/>
        <w:tblpPr w:leftFromText="180" w:rightFromText="180" w:vertAnchor="text" w:horzAnchor="page" w:tblpX="2037" w:tblpY="101"/>
        <w:tblOverlap w:val="never"/>
        <w:tblW w:w="86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705"/>
        <w:gridCol w:w="1607"/>
        <w:gridCol w:w="1341"/>
        <w:gridCol w:w="1318"/>
        <w:gridCol w:w="958"/>
        <w:gridCol w:w="958"/>
      </w:tblGrid>
      <w:tr w14:paraId="15CC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20F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09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525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0D19">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lang w:val="en-US" w:eastAsia="zh-CN"/>
              </w:rPr>
            </w:pPr>
            <w:r>
              <w:rPr>
                <w:rFonts w:hint="eastAsia" w:ascii="等线" w:hAnsi="等线" w:eastAsia="等线" w:cs="等线"/>
                <w:b/>
                <w:bCs/>
                <w:i w:val="0"/>
                <w:iCs w:val="0"/>
                <w:color w:val="000000"/>
                <w:sz w:val="22"/>
                <w:szCs w:val="22"/>
                <w:u w:val="none"/>
                <w:lang w:val="en-US" w:eastAsia="zh-CN"/>
              </w:rPr>
              <w:t>品牌</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6B7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sz w:val="22"/>
                <w:szCs w:val="22"/>
                <w:u w:val="none"/>
                <w:lang w:val="en-US" w:eastAsia="zh-CN"/>
              </w:rPr>
              <w:t>单位</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70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3EEC">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14:paraId="379C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F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3CE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充电桩内部板卡</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496C">
            <w:pPr>
              <w:keepNext w:val="0"/>
              <w:keepLines w:val="0"/>
              <w:widowControl/>
              <w:suppressLineNumbers w:val="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lang w:val="en-US" w:eastAsia="zh-CN" w:bidi="ar"/>
              </w:rPr>
              <w:t>iES-ICS-750V/240A</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3C7F">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积成电子</w:t>
            </w:r>
          </w:p>
          <w:p w14:paraId="413396C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CA9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8E4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9C17">
            <w:pPr>
              <w:jc w:val="center"/>
              <w:rPr>
                <w:rFonts w:hint="default" w:ascii="宋体" w:hAnsi="宋体" w:eastAsia="宋体" w:cs="宋体"/>
                <w:i w:val="0"/>
                <w:iCs w:val="0"/>
                <w:color w:val="000000"/>
                <w:sz w:val="20"/>
                <w:szCs w:val="20"/>
                <w:u w:val="none"/>
                <w:lang w:val="en-US" w:eastAsia="zh-CN"/>
              </w:rPr>
            </w:pPr>
          </w:p>
        </w:tc>
      </w:tr>
      <w:tr w14:paraId="1D1C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DE0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充电桩交通运输费</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2EE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E72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C9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F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A394">
            <w:pPr>
              <w:jc w:val="center"/>
              <w:rPr>
                <w:rFonts w:hint="eastAsia" w:ascii="宋体" w:hAnsi="宋体" w:eastAsia="宋体" w:cs="宋体"/>
                <w:i w:val="0"/>
                <w:iCs w:val="0"/>
                <w:color w:val="000000"/>
                <w:sz w:val="20"/>
                <w:szCs w:val="20"/>
                <w:u w:val="none"/>
              </w:rPr>
            </w:pPr>
          </w:p>
        </w:tc>
      </w:tr>
      <w:tr w14:paraId="4EAD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370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现场调试测试人工费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92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7E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5D7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94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5596">
            <w:pPr>
              <w:jc w:val="center"/>
              <w:rPr>
                <w:rFonts w:hint="default" w:ascii="宋体" w:hAnsi="宋体" w:eastAsia="宋体" w:cs="宋体"/>
                <w:i w:val="0"/>
                <w:iCs w:val="0"/>
                <w:color w:val="000000"/>
                <w:sz w:val="16"/>
                <w:szCs w:val="16"/>
                <w:u w:val="none"/>
                <w:lang w:val="en-US" w:eastAsia="zh-CN"/>
              </w:rPr>
            </w:pPr>
          </w:p>
        </w:tc>
      </w:tr>
      <w:tr w14:paraId="605A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C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40E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程序升级研发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90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7BA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D66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4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8981">
            <w:pPr>
              <w:jc w:val="center"/>
              <w:rPr>
                <w:rFonts w:hint="eastAsia" w:ascii="宋体" w:hAnsi="宋体" w:eastAsia="宋体" w:cs="宋体"/>
                <w:i w:val="0"/>
                <w:iCs w:val="0"/>
                <w:color w:val="000000"/>
                <w:sz w:val="20"/>
                <w:szCs w:val="20"/>
                <w:u w:val="none"/>
              </w:rPr>
            </w:pPr>
          </w:p>
        </w:tc>
      </w:tr>
    </w:tbl>
    <w:p w14:paraId="62078D80">
      <w:pPr>
        <w:spacing w:line="360" w:lineRule="auto"/>
        <w:rPr>
          <w:rStyle w:val="345"/>
          <w:rFonts w:hint="eastAsia" w:ascii="宋体" w:hAnsi="宋体"/>
          <w:bCs/>
          <w:color w:val="auto"/>
          <w:lang w:bidi="ar"/>
        </w:rPr>
      </w:pPr>
    </w:p>
    <w:p w14:paraId="47744C2A">
      <w:pPr>
        <w:spacing w:line="360" w:lineRule="auto"/>
        <w:ind w:firstLine="560" w:firstLineChars="200"/>
        <w:rPr>
          <w:rFonts w:hint="eastAsia" w:ascii="宋体" w:hAnsi="宋体"/>
          <w:b/>
          <w:color w:val="auto"/>
          <w:sz w:val="24"/>
          <w:szCs w:val="22"/>
        </w:rPr>
      </w:pPr>
      <w:r>
        <w:rPr>
          <w:rStyle w:val="345"/>
          <w:rFonts w:hint="eastAsia" w:ascii="宋体" w:hAnsi="宋体"/>
          <w:bCs/>
          <w:color w:val="auto"/>
          <w:lang w:bidi="ar"/>
        </w:rPr>
        <w:t>2.2</w:t>
      </w:r>
      <w:r>
        <w:rPr>
          <w:rStyle w:val="345"/>
          <w:rFonts w:hint="eastAsia" w:ascii="宋体" w:hAnsi="宋体" w:cs="宋体"/>
          <w:bCs/>
          <w:color w:val="auto"/>
          <w:lang w:bidi="ar"/>
        </w:rPr>
        <w:t>招标形式</w:t>
      </w:r>
      <w:r>
        <w:rPr>
          <w:rStyle w:val="139"/>
          <w:color w:val="auto"/>
        </w:rPr>
        <w:t>-</w:t>
      </w:r>
      <w:r>
        <w:rPr>
          <w:rFonts w:hint="eastAsia" w:ascii="宋体" w:hAnsi="宋体"/>
          <w:b/>
          <w:color w:val="auto"/>
          <w:sz w:val="28"/>
          <w:szCs w:val="28"/>
        </w:rPr>
        <w:t>公开招标</w:t>
      </w:r>
    </w:p>
    <w:p w14:paraId="68E0B8D3">
      <w:pPr>
        <w:spacing w:line="360" w:lineRule="auto"/>
        <w:rPr>
          <w:rFonts w:ascii="宋体" w:hAnsi="宋体" w:cs="宋体"/>
          <w:b/>
          <w:color w:val="auto"/>
          <w:kern w:val="44"/>
          <w:sz w:val="28"/>
          <w:szCs w:val="44"/>
        </w:rPr>
      </w:pPr>
    </w:p>
    <w:p w14:paraId="6B1A4EA5">
      <w:pPr>
        <w:spacing w:line="360" w:lineRule="auto"/>
        <w:rPr>
          <w:rFonts w:ascii="宋体" w:hAnsi="宋体" w:cs="宋体"/>
          <w:b/>
          <w:color w:val="auto"/>
          <w:kern w:val="44"/>
          <w:sz w:val="28"/>
          <w:szCs w:val="44"/>
        </w:rPr>
      </w:pPr>
      <w:r>
        <w:rPr>
          <w:rFonts w:ascii="宋体" w:hAnsi="宋体" w:cs="宋体"/>
          <w:b/>
          <w:color w:val="auto"/>
          <w:kern w:val="44"/>
          <w:sz w:val="28"/>
          <w:szCs w:val="44"/>
        </w:rPr>
        <w:t>3</w:t>
      </w:r>
      <w:r>
        <w:rPr>
          <w:rFonts w:hint="eastAsia" w:ascii="宋体" w:hAnsi="宋体" w:cs="宋体"/>
          <w:b/>
          <w:color w:val="auto"/>
          <w:kern w:val="44"/>
          <w:sz w:val="28"/>
          <w:szCs w:val="44"/>
          <w:lang w:eastAsia="zh-CN"/>
        </w:rPr>
        <w:t>、</w:t>
      </w:r>
      <w:r>
        <w:rPr>
          <w:rFonts w:hint="eastAsia" w:ascii="宋体" w:hAnsi="宋体" w:cs="宋体"/>
          <w:b/>
          <w:color w:val="auto"/>
          <w:kern w:val="44"/>
          <w:sz w:val="28"/>
          <w:szCs w:val="44"/>
        </w:rPr>
        <w:t>有关说明</w:t>
      </w:r>
    </w:p>
    <w:p w14:paraId="5AD40C2E">
      <w:pPr>
        <w:pStyle w:val="343"/>
        <w:keepNext w:val="0"/>
        <w:widowControl/>
        <w:numPr>
          <w:ilvl w:val="0"/>
          <w:numId w:val="0"/>
        </w:numPr>
        <w:ind w:firstLine="562" w:firstLineChars="200"/>
        <w:rPr>
          <w:rFonts w:ascii="宋体" w:hAnsi="宋体"/>
          <w:b/>
          <w:bCs/>
          <w:color w:val="auto"/>
        </w:rPr>
      </w:pPr>
      <w:r>
        <w:rPr>
          <w:rFonts w:hint="eastAsia" w:ascii="宋体" w:hAnsi="宋体" w:cs="宋体"/>
          <w:b/>
          <w:bCs/>
          <w:color w:val="auto"/>
        </w:rPr>
        <w:t>3</w:t>
      </w:r>
      <w:r>
        <w:rPr>
          <w:rFonts w:ascii="宋体" w:hAnsi="宋体" w:cs="宋体"/>
          <w:b/>
          <w:bCs/>
          <w:color w:val="auto"/>
        </w:rPr>
        <w:t>.1</w:t>
      </w:r>
      <w:r>
        <w:rPr>
          <w:rFonts w:hint="eastAsia" w:ascii="宋体" w:hAnsi="宋体" w:cs="宋体"/>
          <w:b/>
          <w:bCs/>
          <w:color w:val="auto"/>
        </w:rPr>
        <w:t>定义</w:t>
      </w:r>
    </w:p>
    <w:p w14:paraId="00CC37DA">
      <w:pPr>
        <w:pStyle w:val="347"/>
        <w:widowControl/>
        <w:numPr>
          <w:ilvl w:val="0"/>
          <w:numId w:val="4"/>
        </w:numPr>
        <w:rPr>
          <w:rFonts w:ascii="宋体" w:hAnsi="宋体"/>
          <w:color w:val="auto"/>
        </w:rPr>
      </w:pPr>
      <w:r>
        <w:rPr>
          <w:rFonts w:hint="eastAsia" w:ascii="宋体" w:hAnsi="宋体" w:cs="宋体"/>
          <w:color w:val="auto"/>
        </w:rPr>
        <w:t>招标人：中国重汽集团济南特种车有限公司</w:t>
      </w:r>
    </w:p>
    <w:p w14:paraId="59D03136">
      <w:pPr>
        <w:pStyle w:val="347"/>
        <w:widowControl/>
        <w:numPr>
          <w:ilvl w:val="0"/>
          <w:numId w:val="4"/>
        </w:numPr>
        <w:rPr>
          <w:rFonts w:ascii="宋体" w:hAnsi="宋体"/>
          <w:color w:val="auto"/>
        </w:rPr>
      </w:pPr>
      <w:r>
        <w:rPr>
          <w:rFonts w:hint="eastAsia" w:ascii="宋体" w:hAnsi="宋体" w:cs="宋体"/>
          <w:color w:val="auto"/>
        </w:rPr>
        <w:t>投标人：由招标人认可的符合投标资格的参加本项目投标的供应商</w:t>
      </w:r>
    </w:p>
    <w:p w14:paraId="776FF20B">
      <w:pPr>
        <w:pStyle w:val="347"/>
        <w:widowControl/>
        <w:numPr>
          <w:ilvl w:val="0"/>
          <w:numId w:val="4"/>
        </w:numPr>
        <w:rPr>
          <w:rFonts w:ascii="宋体" w:hAnsi="宋体"/>
          <w:color w:val="auto"/>
        </w:rPr>
      </w:pPr>
      <w:r>
        <w:rPr>
          <w:rFonts w:hint="eastAsia" w:ascii="宋体" w:hAnsi="宋体" w:cs="宋体"/>
          <w:color w:val="auto"/>
        </w:rPr>
        <w:t>产品：指投标人为本项目提供的安全评估服务及项目交付物</w:t>
      </w:r>
    </w:p>
    <w:p w14:paraId="6977B818">
      <w:pPr>
        <w:pStyle w:val="347"/>
        <w:widowControl/>
        <w:numPr>
          <w:ilvl w:val="0"/>
          <w:numId w:val="4"/>
        </w:numPr>
        <w:rPr>
          <w:rFonts w:ascii="宋体" w:hAnsi="宋体"/>
          <w:color w:val="auto"/>
        </w:rPr>
      </w:pPr>
      <w:r>
        <w:rPr>
          <w:rFonts w:hint="eastAsia" w:ascii="宋体" w:hAnsi="宋体" w:cs="宋体"/>
          <w:color w:val="auto"/>
        </w:rPr>
        <w:t>招标方式：本项目采用</w:t>
      </w:r>
      <w:r>
        <w:rPr>
          <w:rFonts w:hint="eastAsia" w:ascii="宋体" w:hAnsi="宋体"/>
          <w:b/>
          <w:color w:val="auto"/>
        </w:rPr>
        <w:t>公开</w:t>
      </w:r>
      <w:r>
        <w:rPr>
          <w:rFonts w:hint="eastAsia" w:ascii="宋体" w:hAnsi="宋体" w:cs="宋体"/>
          <w:color w:val="auto"/>
          <w:szCs w:val="24"/>
        </w:rPr>
        <w:t>招标</w:t>
      </w:r>
      <w:r>
        <w:rPr>
          <w:rFonts w:hint="eastAsia" w:ascii="宋体" w:hAnsi="宋体" w:cs="宋体"/>
          <w:color w:val="auto"/>
        </w:rPr>
        <w:t>方式</w:t>
      </w:r>
    </w:p>
    <w:p w14:paraId="364EA587">
      <w:pPr>
        <w:pStyle w:val="343"/>
        <w:keepNext w:val="0"/>
        <w:widowControl/>
        <w:numPr>
          <w:ilvl w:val="0"/>
          <w:numId w:val="0"/>
        </w:numPr>
        <w:ind w:firstLine="562" w:firstLineChars="200"/>
        <w:rPr>
          <w:rFonts w:ascii="宋体" w:hAnsi="宋体"/>
          <w:b/>
          <w:bCs/>
          <w:color w:val="auto"/>
        </w:rPr>
      </w:pPr>
      <w:r>
        <w:rPr>
          <w:rFonts w:hint="eastAsia" w:ascii="宋体" w:hAnsi="宋体" w:cs="宋体"/>
          <w:b/>
          <w:bCs/>
          <w:color w:val="auto"/>
          <w:szCs w:val="24"/>
        </w:rPr>
        <w:t>3</w:t>
      </w:r>
      <w:r>
        <w:rPr>
          <w:rFonts w:ascii="宋体" w:hAnsi="宋体" w:cs="宋体"/>
          <w:b/>
          <w:bCs/>
          <w:color w:val="auto"/>
          <w:szCs w:val="24"/>
        </w:rPr>
        <w:t>.2</w:t>
      </w:r>
      <w:r>
        <w:rPr>
          <w:rFonts w:hint="eastAsia" w:ascii="宋体" w:hAnsi="宋体" w:cs="宋体"/>
          <w:b/>
          <w:bCs/>
          <w:color w:val="auto"/>
          <w:szCs w:val="24"/>
        </w:rPr>
        <w:t>项目实施方</w:t>
      </w:r>
      <w:r>
        <w:rPr>
          <w:rFonts w:hint="eastAsia" w:ascii="宋体" w:hAnsi="宋体" w:cs="宋体"/>
          <w:b/>
          <w:bCs/>
          <w:color w:val="auto"/>
        </w:rPr>
        <w:t>式</w:t>
      </w:r>
    </w:p>
    <w:p w14:paraId="0383FC99">
      <w:pPr>
        <w:pStyle w:val="344"/>
        <w:widowControl/>
        <w:adjustRightInd w:val="0"/>
        <w:snapToGrid w:val="0"/>
        <w:spacing w:line="300" w:lineRule="auto"/>
        <w:ind w:left="-105" w:leftChars="-50" w:firstLine="444" w:firstLineChars="185"/>
        <w:rPr>
          <w:rFonts w:ascii="宋体" w:hAnsi="宋体"/>
          <w:color w:val="auto"/>
        </w:rPr>
      </w:pPr>
      <w:r>
        <w:rPr>
          <w:rFonts w:hint="eastAsia" w:ascii="宋体" w:hAnsi="宋体" w:cs="宋体"/>
          <w:color w:val="auto"/>
          <w:szCs w:val="24"/>
        </w:rPr>
        <w:t>本项目所采用的实施方式为</w:t>
      </w:r>
      <w:r>
        <w:rPr>
          <w:rFonts w:hint="eastAsia" w:ascii="宋体" w:hAnsi="宋体"/>
          <w:color w:val="auto"/>
        </w:rPr>
        <w:t>现场实施。</w:t>
      </w:r>
    </w:p>
    <w:p w14:paraId="652174F9">
      <w:pPr>
        <w:pStyle w:val="343"/>
        <w:keepNext w:val="0"/>
        <w:widowControl/>
        <w:numPr>
          <w:ilvl w:val="0"/>
          <w:numId w:val="0"/>
        </w:numPr>
        <w:ind w:firstLine="562" w:firstLineChars="200"/>
        <w:rPr>
          <w:rFonts w:ascii="宋体" w:hAnsi="宋体"/>
          <w:b/>
          <w:bCs/>
          <w:color w:val="auto"/>
        </w:rPr>
      </w:pPr>
      <w:r>
        <w:rPr>
          <w:rFonts w:hint="eastAsia" w:ascii="宋体" w:hAnsi="宋体" w:cs="宋体"/>
          <w:b/>
          <w:bCs/>
          <w:color w:val="auto"/>
        </w:rPr>
        <w:t>3</w:t>
      </w:r>
      <w:r>
        <w:rPr>
          <w:rFonts w:ascii="宋体" w:hAnsi="宋体" w:cs="宋体"/>
          <w:b/>
          <w:bCs/>
          <w:color w:val="auto"/>
        </w:rPr>
        <w:t>.3</w:t>
      </w:r>
      <w:r>
        <w:rPr>
          <w:rFonts w:hint="eastAsia" w:ascii="宋体" w:hAnsi="宋体" w:cs="宋体"/>
          <w:b/>
          <w:bCs/>
          <w:color w:val="auto"/>
        </w:rPr>
        <w:t>投标人须知</w:t>
      </w:r>
    </w:p>
    <w:p w14:paraId="44614715">
      <w:pPr>
        <w:pStyle w:val="347"/>
        <w:widowControl/>
        <w:numPr>
          <w:ilvl w:val="0"/>
          <w:numId w:val="5"/>
        </w:numPr>
        <w:rPr>
          <w:rFonts w:ascii="宋体" w:hAnsi="宋体"/>
          <w:color w:val="auto"/>
        </w:rPr>
      </w:pPr>
      <w:r>
        <w:rPr>
          <w:rFonts w:hint="eastAsia" w:ascii="宋体" w:hAnsi="宋体" w:cs="宋体"/>
          <w:color w:val="auto"/>
        </w:rPr>
        <w:t>投标人须确保遵守国家规定的各种有关投标的规定、法规、法律文件等。</w:t>
      </w:r>
    </w:p>
    <w:p w14:paraId="07437DA2">
      <w:pPr>
        <w:pStyle w:val="347"/>
        <w:widowControl/>
        <w:numPr>
          <w:ilvl w:val="0"/>
          <w:numId w:val="5"/>
        </w:numPr>
        <w:rPr>
          <w:rFonts w:ascii="宋体" w:hAnsi="宋体"/>
          <w:color w:val="auto"/>
        </w:rPr>
      </w:pPr>
      <w:r>
        <w:rPr>
          <w:rFonts w:hint="eastAsia" w:ascii="宋体" w:hAnsi="宋体" w:cs="宋体"/>
          <w:color w:val="auto"/>
        </w:rPr>
        <w:t>投标人须确保具有良好的商业信誉和诚实的职业道德。</w:t>
      </w:r>
    </w:p>
    <w:p w14:paraId="4F8951B1">
      <w:pPr>
        <w:pStyle w:val="347"/>
        <w:widowControl/>
        <w:numPr>
          <w:ilvl w:val="0"/>
          <w:numId w:val="5"/>
        </w:numPr>
        <w:rPr>
          <w:rFonts w:ascii="宋体" w:hAnsi="宋体"/>
          <w:color w:val="auto"/>
        </w:rPr>
      </w:pPr>
      <w:r>
        <w:rPr>
          <w:rFonts w:hint="eastAsia" w:ascii="宋体" w:hAnsi="宋体" w:cs="宋体"/>
          <w:color w:val="auto"/>
        </w:rPr>
        <w:t>投标人应仔细阅读并理解招标文件的全部内容，并做出实质性响应。</w:t>
      </w:r>
    </w:p>
    <w:p w14:paraId="557D4B39">
      <w:pPr>
        <w:pStyle w:val="347"/>
        <w:widowControl/>
        <w:numPr>
          <w:ilvl w:val="0"/>
          <w:numId w:val="5"/>
        </w:numPr>
        <w:rPr>
          <w:rFonts w:ascii="宋体" w:hAnsi="宋体"/>
          <w:color w:val="auto"/>
        </w:rPr>
      </w:pPr>
      <w:r>
        <w:rPr>
          <w:rFonts w:hint="eastAsia" w:ascii="宋体" w:hAnsi="宋体" w:cs="宋体"/>
          <w:color w:val="auto"/>
        </w:rPr>
        <w:t>投标人须确保项目交付物的功能满足招标文件的要求。</w:t>
      </w:r>
    </w:p>
    <w:p w14:paraId="5EB9CBD3">
      <w:pPr>
        <w:pStyle w:val="347"/>
        <w:widowControl/>
        <w:numPr>
          <w:ilvl w:val="0"/>
          <w:numId w:val="5"/>
        </w:numPr>
        <w:rPr>
          <w:rFonts w:ascii="宋体" w:hAnsi="宋体"/>
          <w:color w:val="auto"/>
        </w:rPr>
      </w:pPr>
      <w:r>
        <w:rPr>
          <w:rFonts w:hint="eastAsia" w:ascii="宋体" w:hAnsi="宋体" w:cs="宋体"/>
          <w:color w:val="auto"/>
        </w:rPr>
        <w:t>投标人应当按照招标文件规定的内容和要求编制投标文件。</w:t>
      </w:r>
    </w:p>
    <w:p w14:paraId="0C7C8856">
      <w:pPr>
        <w:pStyle w:val="347"/>
        <w:widowControl/>
        <w:numPr>
          <w:ilvl w:val="0"/>
          <w:numId w:val="5"/>
        </w:numPr>
        <w:rPr>
          <w:rFonts w:ascii="宋体" w:hAnsi="宋体"/>
          <w:color w:val="auto"/>
        </w:rPr>
      </w:pPr>
      <w:r>
        <w:rPr>
          <w:rFonts w:hint="eastAsia" w:ascii="宋体" w:hAnsi="宋体" w:cs="宋体"/>
          <w:color w:val="auto"/>
        </w:rPr>
        <w:t>投标人须确保有能力在规定期限内完成招标文件规定的全部内容。</w:t>
      </w:r>
    </w:p>
    <w:p w14:paraId="1BF5E813">
      <w:pPr>
        <w:pStyle w:val="347"/>
        <w:widowControl/>
        <w:numPr>
          <w:ilvl w:val="0"/>
          <w:numId w:val="5"/>
        </w:numPr>
        <w:rPr>
          <w:rFonts w:ascii="宋体" w:hAnsi="宋体"/>
          <w:color w:val="auto"/>
        </w:rPr>
      </w:pPr>
      <w:r>
        <w:rPr>
          <w:rFonts w:hint="eastAsia" w:ascii="宋体" w:hAnsi="宋体" w:cs="宋体"/>
          <w:color w:val="auto"/>
        </w:rPr>
        <w:t>投标人在收到招标文件后，如有疑问，应以书面形式向招标人提出，招标人将以书面形式予以答复，但不说明答复的来源。</w:t>
      </w:r>
    </w:p>
    <w:p w14:paraId="5D4CDA10">
      <w:pPr>
        <w:pStyle w:val="347"/>
        <w:widowControl/>
        <w:numPr>
          <w:ilvl w:val="0"/>
          <w:numId w:val="5"/>
        </w:numPr>
        <w:rPr>
          <w:rFonts w:ascii="宋体" w:hAnsi="宋体"/>
          <w:color w:val="auto"/>
        </w:rPr>
      </w:pPr>
      <w:r>
        <w:rPr>
          <w:rFonts w:hint="eastAsia" w:ascii="宋体" w:hAnsi="宋体" w:cs="宋体"/>
          <w:color w:val="auto"/>
        </w:rPr>
        <w:t>在投标截止日期前</w:t>
      </w:r>
      <w:r>
        <w:rPr>
          <w:rFonts w:ascii="宋体" w:hAnsi="宋体"/>
          <w:color w:val="auto"/>
        </w:rPr>
        <w:t>5</w:t>
      </w:r>
      <w:r>
        <w:rPr>
          <w:rFonts w:hint="eastAsia" w:ascii="宋体" w:hAnsi="宋体" w:cs="宋体"/>
          <w:color w:val="auto"/>
        </w:rPr>
        <w:t>天，招标人都可能会以补充通知的方式修改招标文件。</w:t>
      </w:r>
    </w:p>
    <w:p w14:paraId="5B2EC85D">
      <w:pPr>
        <w:pStyle w:val="347"/>
        <w:widowControl/>
        <w:numPr>
          <w:ilvl w:val="0"/>
          <w:numId w:val="5"/>
        </w:numPr>
        <w:rPr>
          <w:rFonts w:ascii="宋体" w:hAnsi="宋体"/>
          <w:color w:val="auto"/>
        </w:rPr>
      </w:pPr>
      <w:r>
        <w:rPr>
          <w:rFonts w:hint="eastAsia" w:ascii="宋体" w:hAnsi="宋体" w:cs="宋体"/>
          <w:color w:val="auto"/>
        </w:rPr>
        <w:t>无论投标结果如何，投标人应承担编制投标文件、递交投标文件、考察等所涉及的一切费用。</w:t>
      </w:r>
    </w:p>
    <w:p w14:paraId="63797FBA">
      <w:pPr>
        <w:pStyle w:val="347"/>
        <w:widowControl/>
        <w:numPr>
          <w:ilvl w:val="0"/>
          <w:numId w:val="5"/>
        </w:numPr>
        <w:rPr>
          <w:rFonts w:ascii="宋体" w:hAnsi="宋体"/>
          <w:color w:val="auto"/>
        </w:rPr>
      </w:pPr>
      <w:r>
        <w:rPr>
          <w:rFonts w:hint="eastAsia" w:ascii="宋体" w:hAnsi="宋体" w:cs="宋体"/>
          <w:color w:val="auto"/>
        </w:rPr>
        <w:t>招标人对未中标者不作任何解释。</w:t>
      </w:r>
    </w:p>
    <w:p w14:paraId="3C7E110B">
      <w:pPr>
        <w:pStyle w:val="347"/>
        <w:widowControl/>
        <w:numPr>
          <w:ilvl w:val="0"/>
          <w:numId w:val="5"/>
        </w:numPr>
        <w:rPr>
          <w:rFonts w:ascii="宋体" w:hAnsi="宋体"/>
          <w:color w:val="auto"/>
        </w:rPr>
      </w:pPr>
      <w:r>
        <w:rPr>
          <w:rFonts w:hint="eastAsia" w:ascii="宋体" w:hAnsi="宋体" w:cs="宋体"/>
          <w:color w:val="auto"/>
        </w:rPr>
        <w:t>如投标方代表不是法人代表，须持有盖有法人单位公章的《法人代表授权书》。</w:t>
      </w:r>
    </w:p>
    <w:p w14:paraId="3A7A55A8">
      <w:pPr>
        <w:pStyle w:val="347"/>
        <w:widowControl/>
        <w:numPr>
          <w:ilvl w:val="0"/>
          <w:numId w:val="5"/>
        </w:numPr>
        <w:rPr>
          <w:rFonts w:ascii="宋体" w:hAnsi="宋体" w:cs="宋体"/>
          <w:color w:val="auto"/>
        </w:rPr>
      </w:pPr>
      <w:r>
        <w:rPr>
          <w:rFonts w:hint="eastAsia" w:ascii="宋体" w:hAnsi="宋体" w:cs="宋体"/>
          <w:color w:val="auto"/>
        </w:rPr>
        <w:t>投标人在讲标时，须由拟担任招标项目建设的项目经理讲标，若中标，非经招标人同意，项目经理及项目组成员不得在项目建设中途更换。</w:t>
      </w:r>
    </w:p>
    <w:p w14:paraId="10581B42">
      <w:pPr>
        <w:pStyle w:val="347"/>
        <w:widowControl/>
        <w:numPr>
          <w:ilvl w:val="0"/>
          <w:numId w:val="0"/>
        </w:numPr>
        <w:rPr>
          <w:rFonts w:ascii="宋体" w:hAnsi="宋体" w:cs="宋体"/>
          <w:b/>
          <w:color w:val="auto"/>
          <w:kern w:val="44"/>
          <w:sz w:val="28"/>
          <w:szCs w:val="28"/>
        </w:rPr>
      </w:pPr>
    </w:p>
    <w:p w14:paraId="6DB554FC">
      <w:pPr>
        <w:pStyle w:val="347"/>
        <w:widowControl/>
        <w:numPr>
          <w:ilvl w:val="0"/>
          <w:numId w:val="0"/>
        </w:numPr>
        <w:rPr>
          <w:rFonts w:ascii="宋体" w:hAnsi="宋体" w:cs="宋体"/>
          <w:b/>
          <w:color w:val="auto"/>
          <w:sz w:val="28"/>
          <w:szCs w:val="28"/>
        </w:rPr>
      </w:pPr>
      <w:r>
        <w:rPr>
          <w:rFonts w:ascii="宋体" w:hAnsi="宋体" w:cs="宋体"/>
          <w:b/>
          <w:color w:val="auto"/>
          <w:kern w:val="44"/>
          <w:sz w:val="28"/>
          <w:szCs w:val="28"/>
        </w:rPr>
        <w:t>4</w:t>
      </w:r>
      <w:r>
        <w:rPr>
          <w:rFonts w:hint="eastAsia" w:ascii="宋体" w:hAnsi="宋体" w:cs="宋体"/>
          <w:b/>
          <w:color w:val="auto"/>
          <w:kern w:val="44"/>
          <w:sz w:val="28"/>
          <w:szCs w:val="28"/>
          <w:lang w:eastAsia="zh-CN"/>
        </w:rPr>
        <w:t>、</w:t>
      </w:r>
      <w:r>
        <w:rPr>
          <w:rFonts w:hint="eastAsia" w:ascii="宋体" w:hAnsi="宋体" w:cs="宋体"/>
          <w:b/>
          <w:color w:val="auto"/>
          <w:sz w:val="28"/>
          <w:szCs w:val="28"/>
        </w:rPr>
        <w:t>交货及付款</w:t>
      </w:r>
    </w:p>
    <w:p w14:paraId="2F6C39F1">
      <w:pPr>
        <w:tabs>
          <w:tab w:val="left" w:pos="0"/>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bidi="ar"/>
        </w:rPr>
        <w:t>4.1项目实施小组进驻时间：收到甲方通知后15个工作日内。</w:t>
      </w:r>
    </w:p>
    <w:p w14:paraId="2122A13E">
      <w:pPr>
        <w:tabs>
          <w:tab w:val="left" w:pos="0"/>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bidi="ar"/>
        </w:rPr>
        <w:t>4.2实施地点：招标人指定地点。</w:t>
      </w:r>
    </w:p>
    <w:p w14:paraId="7DD0669D">
      <w:pPr>
        <w:tabs>
          <w:tab w:val="left" w:pos="0"/>
        </w:tabs>
        <w:spacing w:line="360" w:lineRule="auto"/>
        <w:ind w:firstLine="480" w:firstLineChars="200"/>
        <w:rPr>
          <w:rFonts w:ascii="宋体" w:hAnsi="宋体"/>
          <w:color w:val="auto"/>
        </w:rPr>
      </w:pPr>
      <w:r>
        <w:rPr>
          <w:rFonts w:hint="eastAsia" w:ascii="宋体" w:hAnsi="宋体" w:cs="宋体"/>
          <w:color w:val="auto"/>
          <w:kern w:val="0"/>
          <w:sz w:val="24"/>
          <w:lang w:bidi="ar"/>
        </w:rPr>
        <w:t>4.3交货方式：交钥匙方式。</w:t>
      </w:r>
    </w:p>
    <w:p w14:paraId="0DF90A87">
      <w:pPr>
        <w:pStyle w:val="347"/>
        <w:widowControl/>
        <w:numPr>
          <w:ilvl w:val="0"/>
          <w:numId w:val="0"/>
        </w:numPr>
        <w:ind w:firstLine="480" w:firstLineChars="200"/>
        <w:rPr>
          <w:rFonts w:ascii="宋体" w:hAnsi="宋体" w:cs="宋体"/>
          <w:color w:val="auto"/>
          <w:kern w:val="0"/>
        </w:rPr>
      </w:pPr>
      <w:r>
        <w:rPr>
          <w:rFonts w:hint="eastAsia" w:ascii="宋体" w:hAnsi="宋体" w:cs="宋体"/>
          <w:color w:val="auto"/>
          <w:kern w:val="0"/>
        </w:rPr>
        <w:t>4.4付款方式：半年期商业汇票（包括银行承兑汇票和商业承兑票汇）</w:t>
      </w:r>
    </w:p>
    <w:p w14:paraId="19778394">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（1）全部到齐无质量问题，经安装、调试最终验收合格后，卖方提交金额为合同价款 </w:t>
      </w:r>
      <w:r>
        <w:rPr>
          <w:rFonts w:hint="eastAsia" w:ascii="宋体" w:hAnsi="宋体" w:cs="宋体"/>
          <w:sz w:val="24"/>
          <w:szCs w:val="24"/>
          <w:u w:val="single"/>
        </w:rPr>
        <w:t xml:space="preserve">90 </w:t>
      </w:r>
      <w:r>
        <w:rPr>
          <w:rFonts w:hint="eastAsia" w:ascii="宋体" w:hAnsi="宋体" w:cs="宋体"/>
          <w:sz w:val="24"/>
          <w:szCs w:val="24"/>
        </w:rPr>
        <w:t>%的收据及合同</w:t>
      </w:r>
      <w:r>
        <w:rPr>
          <w:rFonts w:ascii="宋体" w:hAnsi="宋体" w:cs="宋体"/>
          <w:sz w:val="24"/>
          <w:szCs w:val="24"/>
        </w:rPr>
        <w:t>总额</w:t>
      </w:r>
      <w:r>
        <w:rPr>
          <w:rFonts w:hint="eastAsia" w:ascii="宋体" w:hAnsi="宋体" w:cs="宋体"/>
          <w:sz w:val="24"/>
          <w:szCs w:val="24"/>
        </w:rPr>
        <w:t>的增值税专用发票（税率13%,正本一份，复印件二份）并附带该套合同最终验收报告的原件及其复印件两份，经买方依照财务制度审核无误</w:t>
      </w:r>
      <w:r>
        <w:rPr>
          <w:rFonts w:hint="eastAsia" w:ascii="宋体" w:hAnsi="宋体" w:cs="宋体"/>
          <w:sz w:val="24"/>
          <w:szCs w:val="24"/>
          <w:lang w:val="en-US" w:eastAsia="zh-CN"/>
        </w:rPr>
        <w:t>30日</w:t>
      </w:r>
      <w:r>
        <w:rPr>
          <w:rFonts w:hint="eastAsia" w:ascii="宋体" w:hAnsi="宋体" w:cs="宋体"/>
          <w:sz w:val="24"/>
          <w:szCs w:val="24"/>
        </w:rPr>
        <w:t>后支付：</w:t>
      </w:r>
    </w:p>
    <w:p w14:paraId="213F386C">
      <w:pPr>
        <w:pStyle w:val="347"/>
        <w:widowControl/>
        <w:numPr>
          <w:ilvl w:val="0"/>
          <w:numId w:val="0"/>
        </w:numPr>
        <w:rPr>
          <w:rFonts w:hint="eastAsia" w:ascii="宋体" w:hAnsi="宋体"/>
          <w:color w:val="auto"/>
        </w:rPr>
      </w:pPr>
      <w:r>
        <w:rPr>
          <w:rFonts w:hint="eastAsia" w:ascii="宋体" w:hAnsi="宋体" w:cs="宋体"/>
          <w:sz w:val="24"/>
          <w:szCs w:val="24"/>
        </w:rPr>
        <w:t xml:space="preserve">（2）合同总价款的 </w:t>
      </w:r>
      <w:r>
        <w:rPr>
          <w:rFonts w:hint="eastAsia" w:ascii="宋体" w:hAnsi="宋体" w:cs="宋体"/>
          <w:sz w:val="24"/>
          <w:szCs w:val="24"/>
          <w:u w:val="single"/>
        </w:rPr>
        <w:t>10</w:t>
      </w:r>
      <w:r>
        <w:rPr>
          <w:rFonts w:hint="eastAsia" w:ascii="宋体" w:hAnsi="宋体" w:cs="宋体"/>
          <w:sz w:val="24"/>
          <w:szCs w:val="24"/>
        </w:rPr>
        <w:t xml:space="preserve"> %作为本合同约定的质量保证金，质量保证金在质量保证期内不计利息。待每套合同质量保证期满后，卖方向买方提交金额为合同价款</w:t>
      </w:r>
      <w:r>
        <w:rPr>
          <w:rFonts w:hint="eastAsia" w:ascii="宋体" w:hAnsi="宋体" w:cs="宋体"/>
          <w:sz w:val="24"/>
          <w:szCs w:val="24"/>
          <w:u w:val="single"/>
        </w:rPr>
        <w:t>10</w:t>
      </w:r>
      <w:r>
        <w:rPr>
          <w:rFonts w:hint="eastAsia" w:ascii="宋体" w:hAnsi="宋体" w:cs="宋体"/>
          <w:sz w:val="24"/>
          <w:szCs w:val="24"/>
        </w:rPr>
        <w:t>%的收据（正本一份，复印件二份）及使用单位或管理单位的使用情况说明，经买方依照财务制度审核无误</w:t>
      </w:r>
      <w:r>
        <w:rPr>
          <w:rFonts w:hint="eastAsia" w:ascii="宋体" w:hAnsi="宋体" w:cs="宋体"/>
          <w:sz w:val="24"/>
          <w:szCs w:val="24"/>
          <w:lang w:val="en-US" w:eastAsia="zh-CN"/>
        </w:rPr>
        <w:t>30日</w:t>
      </w:r>
      <w:r>
        <w:rPr>
          <w:rFonts w:hint="eastAsia" w:ascii="宋体" w:hAnsi="宋体" w:cs="宋体"/>
          <w:sz w:val="24"/>
          <w:szCs w:val="24"/>
        </w:rPr>
        <w:t>后支付。如有质量问题，质量保证金予以相应扣除。</w:t>
      </w:r>
    </w:p>
    <w:p w14:paraId="4170A095">
      <w:pPr>
        <w:pStyle w:val="347"/>
        <w:widowControl/>
        <w:numPr>
          <w:ilvl w:val="0"/>
          <w:numId w:val="0"/>
        </w:numPr>
        <w:jc w:val="both"/>
        <w:rPr>
          <w:rFonts w:ascii="宋体" w:hAnsi="宋体"/>
          <w:b/>
          <w:bCs/>
          <w:color w:val="auto"/>
          <w:kern w:val="44"/>
          <w:sz w:val="28"/>
          <w:szCs w:val="28"/>
        </w:rPr>
      </w:pPr>
      <w:bookmarkStart w:id="66" w:name="_GoBack"/>
      <w:bookmarkEnd w:id="66"/>
    </w:p>
    <w:p w14:paraId="0A4DCAA2">
      <w:pPr>
        <w:pStyle w:val="347"/>
        <w:widowControl/>
        <w:numPr>
          <w:ilvl w:val="0"/>
          <w:numId w:val="0"/>
        </w:numPr>
        <w:jc w:val="both"/>
        <w:rPr>
          <w:rFonts w:ascii="宋体" w:hAnsi="宋体"/>
          <w:b/>
          <w:bCs/>
          <w:color w:val="auto"/>
          <w:sz w:val="28"/>
          <w:szCs w:val="28"/>
        </w:rPr>
      </w:pPr>
      <w:r>
        <w:rPr>
          <w:rFonts w:ascii="宋体" w:hAnsi="宋体"/>
          <w:b/>
          <w:bCs/>
          <w:color w:val="auto"/>
          <w:kern w:val="44"/>
          <w:sz w:val="28"/>
          <w:szCs w:val="28"/>
        </w:rPr>
        <w:t>5</w:t>
      </w:r>
      <w:r>
        <w:rPr>
          <w:rFonts w:hint="eastAsia" w:ascii="宋体" w:hAnsi="宋体"/>
          <w:b/>
          <w:bCs/>
          <w:color w:val="auto"/>
          <w:kern w:val="44"/>
          <w:sz w:val="28"/>
          <w:szCs w:val="28"/>
          <w:lang w:eastAsia="zh-CN"/>
        </w:rPr>
        <w:t>、</w:t>
      </w:r>
      <w:r>
        <w:rPr>
          <w:rFonts w:hint="eastAsia" w:ascii="宋体" w:hAnsi="宋体" w:cs="宋体"/>
          <w:b/>
          <w:bCs/>
          <w:color w:val="auto"/>
          <w:sz w:val="28"/>
          <w:szCs w:val="28"/>
        </w:rPr>
        <w:t>投标说明</w:t>
      </w:r>
    </w:p>
    <w:p w14:paraId="7685FD7E">
      <w:pPr>
        <w:pStyle w:val="343"/>
        <w:keepNext w:val="0"/>
        <w:widowControl/>
        <w:numPr>
          <w:ilvl w:val="1"/>
          <w:numId w:val="0"/>
        </w:numPr>
        <w:ind w:left="567"/>
        <w:rPr>
          <w:rFonts w:ascii="宋体" w:hAnsi="宋体"/>
          <w:b/>
          <w:bCs/>
          <w:color w:val="auto"/>
        </w:rPr>
      </w:pPr>
      <w:r>
        <w:rPr>
          <w:rFonts w:ascii="宋体" w:hAnsi="宋体"/>
          <w:b/>
          <w:bCs/>
          <w:color w:val="auto"/>
          <w:kern w:val="2"/>
        </w:rPr>
        <w:t>5.1</w:t>
      </w:r>
      <w:r>
        <w:rPr>
          <w:rFonts w:hint="eastAsia" w:ascii="宋体" w:hAnsi="宋体" w:cs="宋体"/>
          <w:b/>
          <w:bCs/>
          <w:color w:val="auto"/>
        </w:rPr>
        <w:t>招标要求</w:t>
      </w:r>
    </w:p>
    <w:tbl>
      <w:tblPr>
        <w:tblStyle w:val="7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14:paraId="2388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20B7565A">
            <w:pPr>
              <w:jc w:val="center"/>
              <w:rPr>
                <w:rFonts w:ascii="宋体" w:hAnsi="宋体" w:cs="宋体"/>
                <w:b/>
                <w:color w:val="auto"/>
              </w:rPr>
            </w:pPr>
            <w:r>
              <w:rPr>
                <w:rFonts w:hint="eastAsia" w:ascii="宋体" w:hAnsi="宋体" w:cs="宋体"/>
                <w:b/>
                <w:color w:val="auto"/>
                <w:lang w:bidi="ar"/>
              </w:rPr>
              <w:t>序号</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20D9E6C">
            <w:pPr>
              <w:jc w:val="center"/>
              <w:rPr>
                <w:rFonts w:ascii="宋体" w:hAnsi="宋体" w:cs="宋体"/>
                <w:b/>
                <w:color w:val="auto"/>
              </w:rPr>
            </w:pPr>
            <w:r>
              <w:rPr>
                <w:rFonts w:hint="eastAsia" w:ascii="宋体" w:hAnsi="宋体" w:cs="宋体"/>
                <w:b/>
                <w:color w:val="auto"/>
                <w:lang w:bidi="ar"/>
              </w:rPr>
              <w:t>内容</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45458C31">
            <w:pPr>
              <w:jc w:val="center"/>
              <w:rPr>
                <w:rFonts w:ascii="宋体" w:hAnsi="宋体" w:cs="宋体"/>
                <w:b/>
                <w:color w:val="auto"/>
              </w:rPr>
            </w:pPr>
            <w:r>
              <w:rPr>
                <w:rFonts w:hint="eastAsia" w:ascii="宋体" w:hAnsi="宋体" w:cs="宋体"/>
                <w:b/>
                <w:color w:val="auto"/>
                <w:lang w:bidi="ar"/>
              </w:rPr>
              <w:t>说明与要求</w:t>
            </w:r>
          </w:p>
        </w:tc>
      </w:tr>
      <w:tr w14:paraId="6ED9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613F2EE8">
            <w:pPr>
              <w:jc w:val="center"/>
              <w:rPr>
                <w:rFonts w:ascii="宋体" w:hAnsi="宋体" w:cs="宋体"/>
                <w:b/>
                <w:color w:val="auto"/>
              </w:rPr>
            </w:pPr>
            <w:r>
              <w:rPr>
                <w:rFonts w:hint="eastAsia" w:ascii="宋体" w:hAnsi="宋体" w:cs="宋体"/>
                <w:b/>
                <w:color w:val="auto"/>
                <w:lang w:bidi="ar"/>
              </w:rPr>
              <w:t>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456BAD0">
            <w:pPr>
              <w:pStyle w:val="348"/>
              <w:keepNext w:val="0"/>
              <w:keepLines w:val="0"/>
              <w:tabs>
                <w:tab w:val="left" w:pos="420"/>
              </w:tabs>
              <w:spacing w:before="0" w:after="0"/>
              <w:ind w:left="0" w:leftChars="0" w:firstLine="205" w:firstLineChars="98"/>
              <w:jc w:val="both"/>
              <w:rPr>
                <w:rFonts w:ascii="宋体" w:hAnsi="宋体" w:eastAsia="宋体" w:cs="宋体"/>
                <w:b w:val="0"/>
                <w:color w:val="auto"/>
                <w:sz w:val="21"/>
                <w:szCs w:val="21"/>
              </w:rPr>
            </w:pPr>
            <w:r>
              <w:rPr>
                <w:rFonts w:hint="eastAsia" w:ascii="宋体" w:hAnsi="宋体" w:eastAsia="宋体" w:cs="宋体"/>
                <w:b w:val="0"/>
                <w:color w:val="auto"/>
                <w:sz w:val="21"/>
                <w:szCs w:val="21"/>
              </w:rPr>
              <w:t>招标人名称</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72ED4AFC">
            <w:pPr>
              <w:pStyle w:val="349"/>
              <w:keepNext w:val="0"/>
              <w:keepLines w:val="0"/>
              <w:spacing w:before="0" w:after="0" w:line="240" w:lineRule="auto"/>
              <w:ind w:left="820" w:hanging="400"/>
              <w:jc w:val="center"/>
              <w:rPr>
                <w:rFonts w:hint="eastAsia" w:ascii="宋体" w:hAnsi="宋体" w:eastAsia="宋体"/>
                <w:color w:val="auto"/>
                <w:szCs w:val="21"/>
              </w:rPr>
            </w:pPr>
            <w:r>
              <w:rPr>
                <w:rFonts w:hint="eastAsia" w:ascii="宋体" w:hAnsi="宋体" w:eastAsia="宋体" w:cs="黑体"/>
                <w:color w:val="auto"/>
                <w:szCs w:val="21"/>
              </w:rPr>
              <w:t>中国重汽集团济南特种车有限公司</w:t>
            </w:r>
          </w:p>
        </w:tc>
      </w:tr>
      <w:tr w14:paraId="5BC2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right w:val="single" w:color="auto" w:sz="4" w:space="0"/>
            </w:tcBorders>
            <w:noWrap w:val="0"/>
            <w:vAlign w:val="center"/>
          </w:tcPr>
          <w:p w14:paraId="5865B73C">
            <w:pPr>
              <w:jc w:val="center"/>
              <w:rPr>
                <w:rFonts w:ascii="宋体" w:hAnsi="宋体" w:cs="宋体"/>
                <w:b/>
                <w:color w:val="auto"/>
              </w:rPr>
            </w:pPr>
            <w:r>
              <w:rPr>
                <w:rFonts w:hint="eastAsia" w:ascii="宋体" w:hAnsi="宋体" w:cs="宋体"/>
                <w:b/>
                <w:color w:val="auto"/>
                <w:lang w:bidi="ar"/>
              </w:rPr>
              <w:t>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C187378">
            <w:pPr>
              <w:jc w:val="center"/>
              <w:rPr>
                <w:rFonts w:ascii="宋体" w:hAnsi="宋体" w:cs="宋体"/>
                <w:color w:val="auto"/>
                <w:lang w:bidi="ar"/>
              </w:rPr>
            </w:pPr>
            <w:r>
              <w:rPr>
                <w:rFonts w:hint="eastAsia" w:ascii="宋体" w:hAnsi="宋体" w:cs="宋体"/>
                <w:color w:val="auto"/>
                <w:lang w:bidi="ar"/>
              </w:rPr>
              <w:t>投标人资质要求</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4CA3C8B4">
            <w:pPr>
              <w:pStyle w:val="41"/>
              <w:rPr>
                <w:rFonts w:hint="eastAsia" w:hAnsi="宋体" w:cs="宋体"/>
                <w:color w:val="auto"/>
              </w:rPr>
            </w:pPr>
            <w:r>
              <w:rPr>
                <w:rFonts w:hint="eastAsia" w:hAnsi="宋体" w:cs="宋体"/>
                <w:color w:val="auto"/>
              </w:rPr>
              <w:t>（1）拟标投人必须是在中华人民共和国境内注册的独立法人机构，具有独立承担民事责任能力；注册资金不少于</w:t>
            </w:r>
            <w:r>
              <w:rPr>
                <w:rFonts w:hint="eastAsia" w:hAnsi="宋体" w:cs="宋体"/>
                <w:b/>
                <w:bCs/>
                <w:color w:val="auto"/>
                <w:u w:val="single"/>
                <w:lang w:val="en-US" w:eastAsia="zh-CN"/>
              </w:rPr>
              <w:t>5</w:t>
            </w:r>
            <w:r>
              <w:rPr>
                <w:rFonts w:hint="eastAsia" w:hAnsi="宋体" w:cs="宋体"/>
                <w:b/>
                <w:bCs/>
                <w:color w:val="auto"/>
                <w:u w:val="single"/>
              </w:rPr>
              <w:t>00</w:t>
            </w:r>
            <w:r>
              <w:rPr>
                <w:rFonts w:hint="eastAsia" w:hAnsi="宋体" w:cs="宋体"/>
                <w:b/>
                <w:color w:val="auto"/>
                <w:u w:val="single"/>
              </w:rPr>
              <w:t>万</w:t>
            </w:r>
            <w:r>
              <w:rPr>
                <w:rFonts w:hint="eastAsia" w:hAnsi="宋体" w:cs="宋体"/>
                <w:color w:val="auto"/>
              </w:rPr>
              <w:t>人民币（或等值其他货币）；公司成立</w:t>
            </w:r>
            <w:r>
              <w:rPr>
                <w:rFonts w:hint="eastAsia" w:hAnsi="宋体" w:cs="宋体"/>
                <w:b/>
                <w:color w:val="auto"/>
                <w:u w:val="single"/>
              </w:rPr>
              <w:t>三年以上</w:t>
            </w:r>
            <w:r>
              <w:rPr>
                <w:rFonts w:hint="eastAsia" w:hAnsi="宋体" w:cs="宋体"/>
                <w:color w:val="auto"/>
              </w:rPr>
              <w:t>（以营业执照成立日期到开标当日满三年为准），且经营范围满足招标人需求；并在人员、设备、资金等方面具有承担本项目的能力；</w:t>
            </w:r>
          </w:p>
          <w:p w14:paraId="4F956517">
            <w:pPr>
              <w:rPr>
                <w:rFonts w:hint="eastAsia" w:ascii="宋体" w:hAnsi="宋体" w:cs="宋体"/>
                <w:color w:val="auto"/>
              </w:rPr>
            </w:pPr>
            <w:r>
              <w:rPr>
                <w:rFonts w:hint="eastAsia" w:ascii="宋体" w:hAnsi="宋体" w:cs="宋体"/>
                <w:color w:val="auto"/>
                <w:lang w:bidi="ar"/>
              </w:rPr>
              <w:t>（2）拟投标人应具有相关招标项目的实施及服务能力，具有相应的生产及供货、安装能力；产品认证证书，安装资质。</w:t>
            </w:r>
          </w:p>
          <w:p w14:paraId="1C5DADD0">
            <w:pPr>
              <w:pStyle w:val="41"/>
              <w:rPr>
                <w:rFonts w:hint="eastAsia" w:hAnsi="宋体" w:cs="宋体"/>
                <w:color w:val="auto"/>
              </w:rPr>
            </w:pPr>
            <w:r>
              <w:rPr>
                <w:rFonts w:hint="eastAsia" w:hAnsi="宋体" w:cs="宋体"/>
                <w:color w:val="auto"/>
              </w:rPr>
              <w:t>（3）拟投标人应提供营业执照</w:t>
            </w:r>
            <w:r>
              <w:rPr>
                <w:rFonts w:hint="eastAsia" w:hAnsi="宋体" w:cs="宋体"/>
                <w:b/>
                <w:color w:val="auto"/>
              </w:rPr>
              <w:t>副本原件和扫描件（需盖章）</w:t>
            </w:r>
            <w:r>
              <w:rPr>
                <w:rFonts w:hint="eastAsia" w:hAnsi="宋体" w:cs="宋体"/>
                <w:color w:val="auto"/>
              </w:rPr>
              <w:t>；</w:t>
            </w:r>
          </w:p>
          <w:p w14:paraId="06BDFB4F">
            <w:pPr>
              <w:pStyle w:val="41"/>
              <w:rPr>
                <w:rFonts w:hint="eastAsia" w:hAnsi="宋体" w:cs="宋体"/>
                <w:color w:val="auto"/>
              </w:rPr>
            </w:pPr>
            <w:r>
              <w:rPr>
                <w:rFonts w:hint="eastAsia" w:hAnsi="宋体" w:cs="宋体"/>
                <w:color w:val="auto"/>
              </w:rPr>
              <w:t>（4）拟投标人应提供法定代表人资格证明文件；</w:t>
            </w:r>
          </w:p>
          <w:p w14:paraId="7178066B">
            <w:pPr>
              <w:pStyle w:val="41"/>
              <w:rPr>
                <w:rFonts w:hint="eastAsia" w:hAnsi="宋体" w:cs="宋体"/>
                <w:color w:val="auto"/>
              </w:rPr>
            </w:pPr>
            <w:r>
              <w:rPr>
                <w:rFonts w:hint="eastAsia" w:hAnsi="宋体" w:cs="宋体"/>
                <w:color w:val="auto"/>
              </w:rPr>
              <w:t>（5）拟投标人在国家市场监督管理总局的《国家企业信用信息公示系统》中查询不存在不良记录；</w:t>
            </w:r>
          </w:p>
          <w:p w14:paraId="3D29EE94">
            <w:pPr>
              <w:pStyle w:val="41"/>
              <w:rPr>
                <w:rFonts w:hint="eastAsia" w:hAnsi="宋体" w:cs="宋体"/>
                <w:color w:val="auto"/>
              </w:rPr>
            </w:pPr>
            <w:r>
              <w:rPr>
                <w:rFonts w:hint="eastAsia" w:hAnsi="宋体" w:cs="宋体"/>
                <w:color w:val="auto"/>
              </w:rPr>
              <w:t>（6）拟投标人不存在严重违规或被列入招标人“黑名单”的声明；</w:t>
            </w:r>
          </w:p>
          <w:p w14:paraId="586379AC">
            <w:pPr>
              <w:pStyle w:val="41"/>
              <w:rPr>
                <w:rFonts w:hint="eastAsia" w:hAnsi="宋体" w:cs="宋体"/>
                <w:color w:val="auto"/>
              </w:rPr>
            </w:pPr>
            <w:r>
              <w:rPr>
                <w:rFonts w:hint="eastAsia" w:hAnsi="宋体" w:cs="宋体"/>
                <w:color w:val="auto"/>
              </w:rPr>
              <w:t>（7）拟投标人202</w:t>
            </w:r>
            <w:r>
              <w:rPr>
                <w:rFonts w:hint="eastAsia" w:hAnsi="宋体" w:cs="宋体"/>
                <w:color w:val="auto"/>
                <w:lang w:val="en-US" w:eastAsia="zh-CN"/>
              </w:rPr>
              <w:t>1</w:t>
            </w:r>
            <w:r>
              <w:rPr>
                <w:rFonts w:hint="eastAsia" w:hAnsi="宋体" w:cs="宋体"/>
                <w:color w:val="auto"/>
              </w:rPr>
              <w:t>年1月1日至今经</w:t>
            </w:r>
            <w:r>
              <w:rPr>
                <w:rFonts w:hint="eastAsia" w:hAnsi="宋体" w:cs="宋体"/>
                <w:b/>
                <w:bCs/>
                <w:color w:val="auto"/>
              </w:rPr>
              <w:t>第三方</w:t>
            </w:r>
            <w:r>
              <w:rPr>
                <w:rFonts w:hint="eastAsia" w:hAnsi="宋体" w:cs="宋体"/>
                <w:color w:val="auto"/>
              </w:rPr>
              <w:t>审计的公司财务报表（资产负债表、损益表、现金流量表）未显示异常；</w:t>
            </w:r>
          </w:p>
          <w:p w14:paraId="76559110">
            <w:pPr>
              <w:pStyle w:val="41"/>
              <w:rPr>
                <w:rFonts w:hint="eastAsia" w:hAnsi="宋体" w:cs="宋体"/>
                <w:color w:val="auto"/>
                <w:lang w:bidi="ar"/>
              </w:rPr>
            </w:pPr>
            <w:r>
              <w:rPr>
                <w:rFonts w:hint="eastAsia" w:hAnsi="宋体" w:cs="宋体"/>
                <w:color w:val="auto"/>
              </w:rPr>
              <w:t>（8）拟投标人202</w:t>
            </w:r>
            <w:r>
              <w:rPr>
                <w:rFonts w:hint="eastAsia" w:hAnsi="宋体" w:cs="宋体"/>
                <w:color w:val="auto"/>
                <w:lang w:val="en-US" w:eastAsia="zh-CN"/>
              </w:rPr>
              <w:t>1</w:t>
            </w:r>
            <w:r>
              <w:rPr>
                <w:rFonts w:hint="eastAsia" w:hAnsi="宋体" w:cs="宋体"/>
                <w:color w:val="auto"/>
              </w:rPr>
              <w:t>年1月1日至今供货实例，报名及投标时须提供</w:t>
            </w:r>
            <w:r>
              <w:rPr>
                <w:rFonts w:hint="eastAsia" w:hAnsi="宋体" w:cs="宋体"/>
                <w:b/>
                <w:bCs/>
                <w:color w:val="auto"/>
              </w:rPr>
              <w:t>用户清单</w:t>
            </w:r>
            <w:r>
              <w:rPr>
                <w:rFonts w:hint="eastAsia" w:hAnsi="宋体" w:cs="宋体"/>
                <w:color w:val="auto"/>
              </w:rPr>
              <w:t>、采购合同复印件；</w:t>
            </w:r>
          </w:p>
          <w:p w14:paraId="72FCE837">
            <w:pPr>
              <w:pStyle w:val="41"/>
              <w:rPr>
                <w:rFonts w:hint="eastAsia" w:hAnsi="宋体" w:cs="宋体"/>
                <w:color w:val="auto"/>
              </w:rPr>
            </w:pPr>
            <w:r>
              <w:rPr>
                <w:rFonts w:hint="eastAsia" w:hAnsi="宋体" w:cs="宋体"/>
                <w:color w:val="auto"/>
              </w:rPr>
              <w:t>（9）拟投标人近三年内在经营活动中无与本项目有关的违法及重大违规情况；</w:t>
            </w:r>
          </w:p>
          <w:p w14:paraId="7C923748">
            <w:pPr>
              <w:pStyle w:val="41"/>
              <w:rPr>
                <w:rFonts w:hint="eastAsia" w:hAnsi="宋体" w:cs="宋体"/>
                <w:color w:val="auto"/>
              </w:rPr>
            </w:pPr>
            <w:r>
              <w:rPr>
                <w:rFonts w:hint="eastAsia" w:hAnsi="宋体" w:cs="宋体"/>
                <w:color w:val="auto"/>
              </w:rPr>
              <w:t>（10）拟投标人最近半年纳税正常；</w:t>
            </w:r>
          </w:p>
          <w:p w14:paraId="53846701">
            <w:pPr>
              <w:pStyle w:val="41"/>
              <w:rPr>
                <w:rFonts w:hint="eastAsia" w:hAnsi="宋体" w:cs="宋体"/>
                <w:color w:val="auto"/>
              </w:rPr>
            </w:pPr>
            <w:r>
              <w:rPr>
                <w:rFonts w:hint="eastAsia" w:hAnsi="宋体" w:cs="宋体"/>
                <w:color w:val="auto"/>
              </w:rPr>
              <w:t>（11）拟投标人信用证明材料（征信报告）未显示异常；</w:t>
            </w:r>
          </w:p>
          <w:p w14:paraId="1B4E5B86">
            <w:pPr>
              <w:pStyle w:val="41"/>
              <w:rPr>
                <w:rFonts w:hint="eastAsia" w:hAnsi="宋体" w:cs="宋体"/>
                <w:color w:val="auto"/>
                <w:kern w:val="2"/>
              </w:rPr>
            </w:pPr>
            <w:r>
              <w:rPr>
                <w:rFonts w:hint="eastAsia" w:hAnsi="宋体" w:cs="宋体"/>
                <w:color w:val="auto"/>
              </w:rPr>
              <w:t>（12）拟</w:t>
            </w:r>
            <w:r>
              <w:rPr>
                <w:rFonts w:hint="eastAsia" w:hAnsi="宋体" w:cs="宋体"/>
                <w:color w:val="auto"/>
                <w:kern w:val="2"/>
              </w:rPr>
              <w:t>投标人的直接或间接股东、法定代表人、董事、监事、高管非重汽员工及其亲属；</w:t>
            </w:r>
          </w:p>
          <w:p w14:paraId="4CEB748D">
            <w:pPr>
              <w:pStyle w:val="41"/>
              <w:rPr>
                <w:rFonts w:hint="eastAsia" w:hAnsi="宋体" w:cs="宋体"/>
                <w:color w:val="auto"/>
              </w:rPr>
            </w:pPr>
            <w:r>
              <w:rPr>
                <w:rFonts w:hint="eastAsia" w:hAnsi="宋体" w:cs="宋体"/>
                <w:color w:val="auto"/>
              </w:rPr>
              <w:t>（13）如为代理商投标，需获得生产厂家正式授权，提供授权书原件，保证提供原厂售后服务并提供原厂售后服务承诺书原件；</w:t>
            </w:r>
          </w:p>
          <w:p w14:paraId="43011A21">
            <w:pPr>
              <w:pStyle w:val="32"/>
              <w:ind w:left="0" w:leftChars="0" w:firstLine="0" w:firstLineChars="0"/>
              <w:rPr>
                <w:color w:val="auto"/>
              </w:rPr>
            </w:pPr>
            <w:r>
              <w:rPr>
                <w:rFonts w:hint="eastAsia" w:ascii="宋体" w:hAnsi="宋体" w:cs="宋体"/>
                <w:color w:val="auto"/>
              </w:rPr>
              <w:t>（14）与招标人存在利害关系可能影响招标公正性的法人、其他组织或者个人，不得参加投标。</w:t>
            </w:r>
          </w:p>
        </w:tc>
      </w:tr>
      <w:tr w14:paraId="4D1B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34E6EC1C">
            <w:pPr>
              <w:jc w:val="center"/>
              <w:rPr>
                <w:rFonts w:ascii="宋体" w:hAnsi="宋体" w:cs="宋体"/>
                <w:b/>
                <w:color w:val="auto"/>
              </w:rPr>
            </w:pPr>
            <w:r>
              <w:rPr>
                <w:rFonts w:hint="eastAsia" w:ascii="宋体" w:hAnsi="宋体" w:cs="宋体"/>
                <w:b/>
                <w:color w:val="auto"/>
                <w:lang w:bidi="ar"/>
              </w:rPr>
              <w:t>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E00D9E0">
            <w:pPr>
              <w:rPr>
                <w:rFonts w:ascii="宋体" w:hAnsi="宋体" w:cs="宋体"/>
                <w:color w:val="auto"/>
              </w:rPr>
            </w:pPr>
            <w:r>
              <w:rPr>
                <w:rFonts w:hint="eastAsia" w:ascii="宋体" w:hAnsi="宋体" w:cs="宋体"/>
                <w:color w:val="auto"/>
                <w:lang w:bidi="ar"/>
              </w:rPr>
              <w:t>是否允许代理商投标</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72C523BF">
            <w:pPr>
              <w:pStyle w:val="41"/>
              <w:rPr>
                <w:rFonts w:hint="eastAsia" w:hAnsi="宋体"/>
                <w:color w:val="auto"/>
                <w:sz w:val="24"/>
                <w:szCs w:val="22"/>
              </w:rPr>
            </w:pPr>
            <w:r>
              <w:rPr>
                <w:rFonts w:hint="eastAsia" w:hAnsi="宋体" w:cs="宋体"/>
                <w:color w:val="auto"/>
                <w:highlight w:val="none"/>
              </w:rPr>
              <w:t>允许代理商投标，代理商需获得生产厂家正式授权，提供授权书原件，保证提供原厂售后服务并提供原厂售后服务承诺书原件。</w:t>
            </w:r>
          </w:p>
        </w:tc>
      </w:tr>
      <w:tr w14:paraId="782A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71186202">
            <w:pPr>
              <w:jc w:val="center"/>
              <w:rPr>
                <w:rFonts w:ascii="宋体" w:hAnsi="宋体" w:cs="宋体"/>
                <w:b/>
                <w:color w:val="auto"/>
              </w:rPr>
            </w:pPr>
            <w:r>
              <w:rPr>
                <w:rFonts w:hint="eastAsia" w:ascii="宋体" w:hAnsi="宋体" w:cs="宋体"/>
                <w:b/>
                <w:color w:val="auto"/>
                <w:lang w:bidi="ar"/>
              </w:rPr>
              <w:t>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8C84513">
            <w:pPr>
              <w:jc w:val="left"/>
              <w:rPr>
                <w:rFonts w:ascii="宋体" w:hAnsi="宋体" w:cs="宋体"/>
                <w:color w:val="auto"/>
                <w:lang w:bidi="ar"/>
              </w:rPr>
            </w:pPr>
            <w:r>
              <w:rPr>
                <w:rFonts w:hint="eastAsia" w:ascii="宋体" w:hAnsi="宋体" w:cs="宋体"/>
                <w:color w:val="auto"/>
                <w:lang w:bidi="ar"/>
              </w:rPr>
              <w:t>投标人应提交的</w:t>
            </w:r>
          </w:p>
          <w:p w14:paraId="4D95D37D">
            <w:pPr>
              <w:jc w:val="left"/>
              <w:rPr>
                <w:rFonts w:ascii="宋体" w:hAnsi="宋体" w:cs="宋体"/>
                <w:color w:val="auto"/>
              </w:rPr>
            </w:pPr>
            <w:r>
              <w:rPr>
                <w:rFonts w:hint="eastAsia" w:ascii="宋体" w:hAnsi="宋体" w:cs="宋体"/>
                <w:color w:val="auto"/>
                <w:lang w:bidi="ar"/>
              </w:rPr>
              <w:t>商务文件</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9E41B36">
            <w:pPr>
              <w:tabs>
                <w:tab w:val="left" w:pos="556"/>
                <w:tab w:val="left" w:pos="1146"/>
              </w:tabs>
              <w:jc w:val="left"/>
              <w:rPr>
                <w:rFonts w:ascii="宋体" w:hAnsi="宋体" w:cs="宋体"/>
                <w:color w:val="auto"/>
              </w:rPr>
            </w:pPr>
            <w:r>
              <w:rPr>
                <w:rFonts w:hint="eastAsia" w:ascii="宋体" w:hAnsi="宋体" w:cs="宋体"/>
                <w:color w:val="auto"/>
                <w:lang w:bidi="ar"/>
              </w:rPr>
              <w:t>（1）法定代表人授权委托书；</w:t>
            </w:r>
          </w:p>
          <w:p w14:paraId="4FA3289A">
            <w:pPr>
              <w:tabs>
                <w:tab w:val="left" w:pos="556"/>
                <w:tab w:val="left" w:pos="1146"/>
              </w:tabs>
              <w:jc w:val="left"/>
              <w:rPr>
                <w:rFonts w:ascii="宋体" w:hAnsi="宋体" w:cs="宋体"/>
                <w:color w:val="auto"/>
              </w:rPr>
            </w:pPr>
            <w:r>
              <w:rPr>
                <w:rFonts w:hint="eastAsia" w:ascii="宋体" w:hAnsi="宋体" w:cs="宋体"/>
                <w:color w:val="auto"/>
                <w:lang w:bidi="ar"/>
              </w:rPr>
              <w:t>（2）营业执照（投标人应提交有效的企业法人营业执照副本复印件，并加盖投标人公章，按规定需要年检的，年检章要清楚）；提供认证机构的营业执照副本复印件加盖认证机构公章</w:t>
            </w:r>
          </w:p>
          <w:p w14:paraId="6AED515D">
            <w:pPr>
              <w:tabs>
                <w:tab w:val="left" w:pos="556"/>
              </w:tabs>
              <w:jc w:val="left"/>
              <w:rPr>
                <w:rFonts w:ascii="宋体" w:hAnsi="宋体" w:cs="宋体"/>
                <w:color w:val="auto"/>
              </w:rPr>
            </w:pPr>
            <w:r>
              <w:rPr>
                <w:rFonts w:hint="eastAsia" w:ascii="宋体" w:hAnsi="宋体" w:cs="宋体"/>
                <w:color w:val="auto"/>
                <w:lang w:bidi="ar"/>
              </w:rPr>
              <w:t>详见6.2节</w:t>
            </w:r>
          </w:p>
        </w:tc>
      </w:tr>
      <w:tr w14:paraId="0C79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0"/>
            <w:vAlign w:val="center"/>
          </w:tcPr>
          <w:p w14:paraId="727CB8DB">
            <w:pPr>
              <w:jc w:val="center"/>
              <w:rPr>
                <w:rFonts w:ascii="宋体" w:hAnsi="宋体" w:cs="宋体"/>
                <w:b/>
                <w:color w:val="auto"/>
              </w:rPr>
            </w:pPr>
            <w:r>
              <w:rPr>
                <w:rFonts w:hint="eastAsia" w:ascii="宋体" w:hAnsi="宋体" w:cs="宋体"/>
                <w:b/>
                <w:color w:val="auto"/>
                <w:lang w:bidi="ar"/>
              </w:rPr>
              <w:t>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7BD13C0">
            <w:pPr>
              <w:jc w:val="left"/>
              <w:rPr>
                <w:rFonts w:ascii="宋体" w:hAnsi="宋体" w:cs="宋体"/>
                <w:color w:val="auto"/>
              </w:rPr>
            </w:pPr>
            <w:r>
              <w:rPr>
                <w:rFonts w:hint="eastAsia" w:ascii="宋体" w:hAnsi="宋体" w:cs="宋体"/>
                <w:color w:val="auto"/>
                <w:lang w:bidi="ar"/>
              </w:rPr>
              <w:t>服务说明</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338E8F7">
            <w:pPr>
              <w:tabs>
                <w:tab w:val="left" w:pos="2532"/>
              </w:tabs>
              <w:jc w:val="left"/>
              <w:rPr>
                <w:rFonts w:ascii="宋体" w:hAnsi="宋体"/>
                <w:color w:val="auto"/>
              </w:rPr>
            </w:pPr>
            <w:r>
              <w:rPr>
                <w:rFonts w:hint="eastAsia" w:ascii="宋体" w:hAnsi="宋体"/>
                <w:color w:val="auto"/>
              </w:rPr>
              <w:t>投标人有完善售后服务组织体系，在济南设有常驻服务和技术支持机构，并配有专业的技术队伍，能提供快捷的售后服务响应。</w:t>
            </w:r>
          </w:p>
          <w:p w14:paraId="7848C1E3">
            <w:pPr>
              <w:tabs>
                <w:tab w:val="left" w:pos="2532"/>
              </w:tabs>
              <w:jc w:val="left"/>
              <w:rPr>
                <w:rFonts w:ascii="宋体" w:hAnsi="宋体" w:cs="宋体"/>
                <w:color w:val="auto"/>
              </w:rPr>
            </w:pPr>
            <w:r>
              <w:rPr>
                <w:rFonts w:hint="eastAsia" w:ascii="宋体" w:hAnsi="宋体"/>
                <w:color w:val="auto"/>
              </w:rPr>
              <w:t>提供证明</w:t>
            </w:r>
          </w:p>
        </w:tc>
      </w:tr>
      <w:tr w14:paraId="65EA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2D79C18D">
            <w:pPr>
              <w:jc w:val="center"/>
              <w:rPr>
                <w:rFonts w:ascii="宋体" w:hAnsi="宋体" w:cs="宋体"/>
                <w:b/>
                <w:color w:val="auto"/>
              </w:rPr>
            </w:pPr>
            <w:r>
              <w:rPr>
                <w:rFonts w:hint="eastAsia" w:ascii="宋体" w:hAnsi="宋体" w:cs="宋体"/>
                <w:b/>
                <w:color w:val="auto"/>
                <w:lang w:bidi="ar"/>
              </w:rPr>
              <w:t>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54C7763">
            <w:pPr>
              <w:jc w:val="left"/>
              <w:rPr>
                <w:rFonts w:ascii="宋体" w:hAnsi="宋体" w:cs="宋体"/>
                <w:color w:val="auto"/>
                <w:lang w:bidi="ar"/>
              </w:rPr>
            </w:pPr>
            <w:r>
              <w:rPr>
                <w:rFonts w:hint="eastAsia" w:ascii="宋体" w:hAnsi="宋体" w:cs="宋体"/>
                <w:color w:val="auto"/>
                <w:lang w:bidi="ar"/>
              </w:rPr>
              <w:t>投标人应提交的</w:t>
            </w:r>
          </w:p>
          <w:p w14:paraId="0B4EA145">
            <w:pPr>
              <w:jc w:val="left"/>
              <w:rPr>
                <w:rFonts w:ascii="宋体" w:hAnsi="宋体" w:cs="宋体"/>
                <w:color w:val="auto"/>
              </w:rPr>
            </w:pPr>
            <w:r>
              <w:rPr>
                <w:rFonts w:hint="eastAsia" w:ascii="宋体" w:hAnsi="宋体" w:cs="宋体"/>
                <w:color w:val="auto"/>
                <w:lang w:bidi="ar"/>
              </w:rPr>
              <w:t>技术文件</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40130298">
            <w:pPr>
              <w:rPr>
                <w:rFonts w:ascii="宋体" w:hAnsi="宋体" w:cs="宋体"/>
                <w:color w:val="auto"/>
                <w:lang w:bidi="ar"/>
              </w:rPr>
            </w:pPr>
            <w:r>
              <w:rPr>
                <w:rFonts w:hint="eastAsia" w:ascii="宋体" w:hAnsi="宋体" w:cs="宋体"/>
                <w:color w:val="auto"/>
                <w:lang w:bidi="ar"/>
              </w:rPr>
              <w:t>（1）投标人自行编写的服务及技术文件；</w:t>
            </w:r>
          </w:p>
          <w:p w14:paraId="07BBE214">
            <w:pPr>
              <w:rPr>
                <w:rFonts w:ascii="宋体" w:hAnsi="宋体" w:cs="宋体"/>
                <w:color w:val="auto"/>
              </w:rPr>
            </w:pPr>
            <w:r>
              <w:rPr>
                <w:rFonts w:hint="eastAsia"/>
                <w:color w:val="auto"/>
                <w:shd w:val="clear" w:color="auto" w:fill="FFFFFF"/>
              </w:rPr>
              <w:t>（2）投标人提供设备生产厂商针对本项目授权书原件和售后服务承诺函（书）原件</w:t>
            </w:r>
            <w:r>
              <w:rPr>
                <w:rFonts w:ascii="Arial" w:hAnsi="Arial" w:cs="Arial"/>
                <w:color w:val="auto"/>
                <w:shd w:val="clear" w:color="auto" w:fill="FFFFFF"/>
              </w:rPr>
              <w:t>(</w:t>
            </w:r>
            <w:r>
              <w:rPr>
                <w:rFonts w:hint="eastAsia"/>
                <w:color w:val="auto"/>
                <w:shd w:val="clear" w:color="auto" w:fill="FFFFFF"/>
              </w:rPr>
              <w:t>承诺设备及软件不存在侵犯他人知识产权的风险</w:t>
            </w:r>
            <w:r>
              <w:rPr>
                <w:rFonts w:ascii="Arial" w:hAnsi="Arial" w:cs="Arial"/>
                <w:color w:val="auto"/>
                <w:shd w:val="clear" w:color="auto" w:fill="FFFFFF"/>
              </w:rPr>
              <w:t>)</w:t>
            </w:r>
            <w:r>
              <w:rPr>
                <w:rFonts w:hint="eastAsia"/>
                <w:color w:val="auto"/>
                <w:shd w:val="clear" w:color="auto" w:fill="FFFFFF"/>
              </w:rPr>
              <w:t>，加盖生产厂家公章；</w:t>
            </w:r>
          </w:p>
          <w:p w14:paraId="72F8A7DE">
            <w:pPr>
              <w:tabs>
                <w:tab w:val="left" w:pos="556"/>
              </w:tabs>
              <w:rPr>
                <w:rFonts w:ascii="宋体" w:hAnsi="宋体" w:cs="宋体"/>
                <w:color w:val="auto"/>
              </w:rPr>
            </w:pPr>
            <w:r>
              <w:rPr>
                <w:rFonts w:hint="eastAsia" w:ascii="宋体" w:hAnsi="宋体" w:cs="宋体"/>
                <w:color w:val="auto"/>
                <w:lang w:bidi="ar"/>
              </w:rPr>
              <w:t>（</w:t>
            </w:r>
            <w:r>
              <w:rPr>
                <w:rFonts w:ascii="宋体" w:hAnsi="宋体" w:cs="宋体"/>
                <w:color w:val="auto"/>
                <w:lang w:bidi="ar"/>
              </w:rPr>
              <w:t>3</w:t>
            </w:r>
            <w:r>
              <w:rPr>
                <w:rFonts w:hint="eastAsia" w:ascii="宋体" w:hAnsi="宋体" w:cs="宋体"/>
                <w:color w:val="auto"/>
                <w:lang w:bidi="ar"/>
              </w:rPr>
              <w:t>）技术偏离表及优惠条件；</w:t>
            </w:r>
          </w:p>
          <w:p w14:paraId="3E82C287">
            <w:pPr>
              <w:tabs>
                <w:tab w:val="left" w:pos="556"/>
              </w:tabs>
              <w:rPr>
                <w:rFonts w:ascii="宋体" w:hAnsi="宋体" w:cs="宋体"/>
                <w:color w:val="auto"/>
              </w:rPr>
            </w:pPr>
            <w:r>
              <w:rPr>
                <w:rFonts w:hint="eastAsia" w:ascii="宋体" w:hAnsi="宋体" w:cs="宋体"/>
                <w:color w:val="auto"/>
                <w:lang w:bidi="ar"/>
              </w:rPr>
              <w:t>（</w:t>
            </w:r>
            <w:r>
              <w:rPr>
                <w:rFonts w:ascii="宋体" w:hAnsi="宋体" w:cs="宋体"/>
                <w:color w:val="auto"/>
                <w:lang w:bidi="ar"/>
              </w:rPr>
              <w:t>4</w:t>
            </w:r>
            <w:r>
              <w:rPr>
                <w:rFonts w:hint="eastAsia" w:ascii="宋体" w:hAnsi="宋体" w:cs="宋体"/>
                <w:color w:val="auto"/>
                <w:lang w:bidi="ar"/>
              </w:rPr>
              <w:t>）投标人认为需要提供的其它说明和资料。详见6.2节</w:t>
            </w:r>
          </w:p>
        </w:tc>
      </w:tr>
      <w:tr w14:paraId="433C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0"/>
            <w:vAlign w:val="center"/>
          </w:tcPr>
          <w:p w14:paraId="1736D579">
            <w:pPr>
              <w:jc w:val="center"/>
              <w:rPr>
                <w:rFonts w:ascii="宋体" w:hAnsi="宋体" w:cs="宋体"/>
                <w:b/>
                <w:color w:val="auto"/>
              </w:rPr>
            </w:pPr>
            <w:r>
              <w:rPr>
                <w:rFonts w:hint="eastAsia" w:ascii="宋体" w:hAnsi="宋体" w:cs="宋体"/>
                <w:b/>
                <w:color w:val="auto"/>
                <w:lang w:bidi="ar"/>
              </w:rPr>
              <w:t>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465B404">
            <w:pPr>
              <w:jc w:val="left"/>
              <w:rPr>
                <w:rFonts w:ascii="宋体" w:hAnsi="宋体" w:cs="宋体"/>
                <w:color w:val="auto"/>
              </w:rPr>
            </w:pPr>
            <w:r>
              <w:rPr>
                <w:rFonts w:hint="eastAsia" w:ascii="宋体" w:hAnsi="宋体" w:cs="宋体"/>
                <w:color w:val="auto"/>
                <w:lang w:bidi="ar"/>
              </w:rPr>
              <w:t>投标人自行编写的</w:t>
            </w:r>
          </w:p>
          <w:p w14:paraId="2F51605B">
            <w:pPr>
              <w:jc w:val="left"/>
              <w:rPr>
                <w:rFonts w:ascii="宋体" w:hAnsi="宋体" w:cs="宋体"/>
                <w:color w:val="auto"/>
              </w:rPr>
            </w:pPr>
            <w:r>
              <w:rPr>
                <w:rFonts w:hint="eastAsia" w:ascii="宋体" w:hAnsi="宋体" w:cs="宋体"/>
                <w:color w:val="auto"/>
                <w:lang w:bidi="ar"/>
              </w:rPr>
              <w:t>服务及技术文件应包含内容</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43B3CEE8">
            <w:pPr>
              <w:numPr>
                <w:ilvl w:val="0"/>
                <w:numId w:val="6"/>
              </w:numPr>
              <w:tabs>
                <w:tab w:val="left" w:pos="556"/>
                <w:tab w:val="left" w:pos="612"/>
              </w:tabs>
              <w:ind w:left="556" w:hanging="567"/>
              <w:rPr>
                <w:rFonts w:ascii="宋体" w:hAnsi="宋体" w:cs="宋体"/>
                <w:color w:val="auto"/>
              </w:rPr>
            </w:pPr>
            <w:r>
              <w:rPr>
                <w:rFonts w:hint="eastAsia" w:ascii="宋体" w:hAnsi="宋体" w:cs="宋体"/>
                <w:color w:val="auto"/>
                <w:lang w:bidi="ar"/>
              </w:rPr>
              <w:t>项目实施方案</w:t>
            </w:r>
          </w:p>
          <w:p w14:paraId="739DFBD6">
            <w:pPr>
              <w:numPr>
                <w:ilvl w:val="0"/>
                <w:numId w:val="6"/>
              </w:numPr>
              <w:tabs>
                <w:tab w:val="left" w:pos="556"/>
                <w:tab w:val="left" w:pos="612"/>
              </w:tabs>
              <w:ind w:left="556" w:hanging="567"/>
              <w:rPr>
                <w:rFonts w:ascii="宋体" w:hAnsi="宋体" w:cs="宋体"/>
                <w:color w:val="auto"/>
              </w:rPr>
            </w:pPr>
            <w:r>
              <w:rPr>
                <w:rFonts w:hint="eastAsia" w:ascii="宋体" w:hAnsi="宋体" w:cs="宋体"/>
                <w:color w:val="auto"/>
                <w:lang w:bidi="ar"/>
              </w:rPr>
              <w:t>投标人所提供的评估服务，应符合本文件提出的要求，如果投标人对技术规格提出合理建议或更改，应在报价服务规格性能偏离表中注明；</w:t>
            </w:r>
          </w:p>
          <w:p w14:paraId="4E8F6F1E">
            <w:pPr>
              <w:numPr>
                <w:ilvl w:val="0"/>
                <w:numId w:val="6"/>
              </w:numPr>
              <w:tabs>
                <w:tab w:val="left" w:pos="556"/>
                <w:tab w:val="left" w:pos="612"/>
              </w:tabs>
              <w:ind w:left="556" w:hanging="567"/>
              <w:rPr>
                <w:rFonts w:ascii="宋体" w:hAnsi="宋体" w:cs="宋体"/>
                <w:color w:val="auto"/>
              </w:rPr>
            </w:pPr>
            <w:r>
              <w:rPr>
                <w:rFonts w:hint="eastAsia" w:ascii="宋体" w:hAnsi="宋体" w:cs="宋体"/>
                <w:color w:val="auto"/>
                <w:lang w:bidi="ar"/>
              </w:rPr>
              <w:t>其他需要说明的问题。</w:t>
            </w:r>
          </w:p>
        </w:tc>
      </w:tr>
      <w:tr w14:paraId="212D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3D8F954C">
            <w:pPr>
              <w:jc w:val="center"/>
              <w:rPr>
                <w:rFonts w:ascii="宋体" w:hAnsi="宋体" w:cs="宋体"/>
                <w:b/>
                <w:color w:val="auto"/>
              </w:rPr>
            </w:pPr>
            <w:r>
              <w:rPr>
                <w:rFonts w:hint="eastAsia" w:ascii="宋体" w:hAnsi="宋体" w:cs="宋体"/>
                <w:b/>
                <w:color w:val="auto"/>
                <w:lang w:bidi="ar"/>
              </w:rPr>
              <w:t>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01342F5">
            <w:pPr>
              <w:rPr>
                <w:rFonts w:ascii="宋体" w:hAnsi="宋体" w:cs="宋体"/>
                <w:color w:val="auto"/>
              </w:rPr>
            </w:pPr>
            <w:r>
              <w:rPr>
                <w:rFonts w:hint="eastAsia" w:ascii="宋体" w:hAnsi="宋体" w:cs="宋体"/>
                <w:color w:val="auto"/>
                <w:lang w:bidi="ar"/>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B2E6C46">
            <w:pPr>
              <w:rPr>
                <w:rFonts w:ascii="宋体" w:hAnsi="宋体" w:cs="宋体"/>
                <w:bCs/>
                <w:color w:val="auto"/>
              </w:rPr>
            </w:pPr>
            <w:r>
              <w:rPr>
                <w:rFonts w:hint="eastAsia" w:ascii="宋体" w:hAnsi="宋体" w:cs="宋体"/>
                <w:bCs/>
                <w:color w:val="auto"/>
                <w:lang w:bidi="ar"/>
              </w:rPr>
              <w:t>否</w:t>
            </w:r>
          </w:p>
        </w:tc>
      </w:tr>
      <w:tr w14:paraId="55E4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7D3A2FF6">
            <w:pPr>
              <w:jc w:val="center"/>
              <w:rPr>
                <w:rFonts w:hint="eastAsia" w:ascii="宋体" w:hAnsi="宋体" w:cs="宋体"/>
                <w:color w:val="auto"/>
              </w:rPr>
            </w:pPr>
            <w:r>
              <w:rPr>
                <w:rFonts w:hint="eastAsia" w:ascii="宋体" w:hAnsi="宋体" w:cs="宋体"/>
                <w:color w:val="auto"/>
              </w:rPr>
              <w:t>10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2A5BCB0">
            <w:pPr>
              <w:rPr>
                <w:rFonts w:hint="eastAsia" w:ascii="宋体" w:hAnsi="宋体" w:cs="宋体"/>
                <w:color w:val="auto"/>
              </w:rPr>
            </w:pPr>
            <w:r>
              <w:rPr>
                <w:rFonts w:hint="eastAsia" w:ascii="宋体" w:hAnsi="宋体" w:cs="宋体"/>
                <w:color w:val="auto"/>
              </w:rPr>
              <w:t>投标保证金（按需填写）</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084DE5CA">
            <w:pPr>
              <w:rPr>
                <w:rFonts w:hint="eastAsia" w:ascii="宋体" w:hAnsi="宋体" w:cs="宋体"/>
                <w:color w:val="auto"/>
              </w:rPr>
            </w:pPr>
            <w:r>
              <w:rPr>
                <w:rFonts w:hint="eastAsia" w:ascii="宋体" w:hAnsi="宋体" w:cs="宋体"/>
                <w:color w:val="auto"/>
              </w:rPr>
              <w:t>投标方务必在开标前3天将保证金汇入中国重汽指定账户（备注项目名称），同时在邮件报名中需提供word版保证金缴纳信息（公司全称、开户行、银行账号，项目名称）。本次报名投标单位需向中国重汽集团济南特种车有限公司。</w:t>
            </w:r>
          </w:p>
          <w:p w14:paraId="5F283E0B">
            <w:pPr>
              <w:rPr>
                <w:rFonts w:hint="eastAsia" w:ascii="宋体" w:hAnsi="宋体" w:cs="宋体"/>
                <w:color w:val="auto"/>
              </w:rPr>
            </w:pPr>
            <w:r>
              <w:rPr>
                <w:rFonts w:hint="eastAsia" w:ascii="宋体" w:hAnsi="宋体" w:cs="宋体"/>
                <w:color w:val="auto"/>
              </w:rPr>
              <w:t>发生以下情况时,有权没收保证金:</w:t>
            </w:r>
          </w:p>
          <w:p w14:paraId="29E931E8">
            <w:pPr>
              <w:pStyle w:val="245"/>
              <w:numPr>
                <w:ilvl w:val="0"/>
                <w:numId w:val="7"/>
              </w:numPr>
              <w:ind w:firstLineChars="0"/>
              <w:rPr>
                <w:rFonts w:hint="eastAsia" w:ascii="宋体" w:hAnsi="宋体" w:cs="宋体"/>
                <w:color w:val="auto"/>
                <w:szCs w:val="21"/>
              </w:rPr>
            </w:pPr>
            <w:r>
              <w:rPr>
                <w:rFonts w:hint="eastAsia" w:ascii="宋体" w:hAnsi="宋体" w:cs="宋体"/>
                <w:color w:val="auto"/>
                <w:szCs w:val="21"/>
              </w:rPr>
              <w:t>截至开标前3天,供应商无正当理由、未以书面形式递交说明而在投标截止日不来投标的;</w:t>
            </w:r>
          </w:p>
          <w:p w14:paraId="28CCF2AB">
            <w:pPr>
              <w:pStyle w:val="245"/>
              <w:numPr>
                <w:ilvl w:val="0"/>
                <w:numId w:val="7"/>
              </w:numPr>
              <w:ind w:firstLineChars="0"/>
              <w:rPr>
                <w:rFonts w:hint="eastAsia" w:ascii="宋体" w:hAnsi="宋体" w:cs="宋体"/>
                <w:color w:val="auto"/>
                <w:szCs w:val="21"/>
                <w:lang w:bidi="ar"/>
              </w:rPr>
            </w:pPr>
            <w:r>
              <w:rPr>
                <w:rFonts w:hint="eastAsia" w:ascii="宋体" w:hAnsi="宋体" w:cs="宋体"/>
                <w:color w:val="auto"/>
                <w:szCs w:val="21"/>
              </w:rPr>
              <w:t>供应商递送文件后,无正当理由放弃投标的。</w:t>
            </w:r>
          </w:p>
          <w:p w14:paraId="5EFCF20A">
            <w:pPr>
              <w:pStyle w:val="245"/>
              <w:numPr>
                <w:ilvl w:val="0"/>
                <w:numId w:val="7"/>
              </w:numPr>
              <w:ind w:firstLineChars="0"/>
              <w:rPr>
                <w:rFonts w:hint="eastAsia" w:ascii="宋体" w:hAnsi="宋体" w:cs="宋体"/>
                <w:color w:val="auto"/>
                <w:szCs w:val="21"/>
                <w:lang w:bidi="ar"/>
              </w:rPr>
            </w:pPr>
            <w:r>
              <w:rPr>
                <w:rFonts w:hint="eastAsia" w:ascii="宋体" w:hAnsi="宋体" w:cs="宋体"/>
                <w:color w:val="auto"/>
                <w:szCs w:val="21"/>
              </w:rPr>
              <w:t>自中标（成交）通知书发出之日起 30 日内，中标（成交）供应商无正当理由不签订合同的</w:t>
            </w:r>
            <w:r>
              <w:rPr>
                <w:rFonts w:hint="eastAsia" w:ascii="宋体" w:hAnsi="宋体" w:cs="宋体"/>
                <w:color w:val="auto"/>
                <w:szCs w:val="21"/>
                <w:shd w:val="clear" w:color="auto" w:fill="FFFFFF"/>
              </w:rPr>
              <w:t>；</w:t>
            </w:r>
          </w:p>
          <w:p w14:paraId="05B56DD0">
            <w:pPr>
              <w:pStyle w:val="245"/>
              <w:numPr>
                <w:ilvl w:val="0"/>
                <w:numId w:val="7"/>
              </w:numPr>
              <w:ind w:firstLineChars="0"/>
              <w:rPr>
                <w:rFonts w:hint="eastAsia" w:ascii="宋体" w:hAnsi="宋体" w:cs="宋体"/>
                <w:color w:val="auto"/>
                <w:szCs w:val="21"/>
              </w:rPr>
            </w:pPr>
            <w:r>
              <w:rPr>
                <w:rFonts w:hint="eastAsia" w:ascii="宋体" w:hAnsi="宋体" w:cs="宋体"/>
                <w:color w:val="auto"/>
                <w:szCs w:val="21"/>
              </w:rPr>
              <w:t>投标过程中被查实有串标、围标、陪标等违规违纪行为的；</w:t>
            </w:r>
          </w:p>
          <w:p w14:paraId="161BD687">
            <w:pPr>
              <w:pStyle w:val="245"/>
              <w:numPr>
                <w:ilvl w:val="0"/>
                <w:numId w:val="7"/>
              </w:numPr>
              <w:ind w:firstLineChars="0"/>
              <w:rPr>
                <w:rFonts w:hint="eastAsia" w:ascii="宋体" w:hAnsi="宋体" w:cs="宋体"/>
                <w:color w:val="auto"/>
                <w:szCs w:val="21"/>
                <w:lang w:bidi="ar"/>
              </w:rPr>
            </w:pPr>
            <w:r>
              <w:rPr>
                <w:rFonts w:hint="eastAsia" w:ascii="宋体" w:hAnsi="宋体" w:cs="宋体"/>
                <w:color w:val="auto"/>
                <w:szCs w:val="21"/>
              </w:rPr>
              <w:t>供应商有违约违规行为或被投诉、举报的，在调查处理期间，保证金暂不退还，待调查处理结束后按有关规定处理。</w:t>
            </w:r>
          </w:p>
        </w:tc>
      </w:tr>
    </w:tbl>
    <w:p w14:paraId="106C987D">
      <w:pPr>
        <w:pStyle w:val="343"/>
        <w:keepNext w:val="0"/>
        <w:widowControl/>
        <w:numPr>
          <w:ilvl w:val="1"/>
          <w:numId w:val="0"/>
        </w:numPr>
        <w:ind w:left="567"/>
        <w:rPr>
          <w:rFonts w:ascii="宋体" w:hAnsi="宋体" w:cs="宋体"/>
          <w:b/>
          <w:bCs/>
          <w:color w:val="auto"/>
        </w:rPr>
      </w:pPr>
      <w:r>
        <w:rPr>
          <w:rFonts w:ascii="宋体" w:hAnsi="宋体" w:cs="宋体"/>
          <w:b/>
          <w:bCs/>
          <w:color w:val="auto"/>
          <w:kern w:val="2"/>
        </w:rPr>
        <w:t>5.2</w:t>
      </w:r>
      <w:r>
        <w:rPr>
          <w:rFonts w:hint="eastAsia" w:ascii="宋体" w:hAnsi="宋体" w:cs="宋体"/>
          <w:b/>
          <w:bCs/>
          <w:color w:val="auto"/>
        </w:rPr>
        <w:t>投标报价</w:t>
      </w:r>
    </w:p>
    <w:p w14:paraId="4756A812">
      <w:pPr>
        <w:pStyle w:val="347"/>
        <w:widowControl/>
        <w:numPr>
          <w:ilvl w:val="0"/>
          <w:numId w:val="8"/>
        </w:numPr>
        <w:rPr>
          <w:rFonts w:ascii="宋体" w:hAnsi="宋体" w:cs="宋体"/>
          <w:color w:val="auto"/>
        </w:rPr>
      </w:pPr>
      <w:r>
        <w:rPr>
          <w:rFonts w:hint="eastAsia" w:ascii="宋体" w:hAnsi="宋体" w:cs="宋体"/>
          <w:color w:val="auto"/>
        </w:rPr>
        <w:t>本次招投标为</w:t>
      </w:r>
      <w:r>
        <w:rPr>
          <w:rFonts w:hint="eastAsia" w:ascii="宋体" w:hAnsi="宋体" w:cs="宋体"/>
          <w:b/>
          <w:bCs/>
          <w:color w:val="auto"/>
        </w:rPr>
        <w:t>公开招标</w:t>
      </w:r>
      <w:r>
        <w:rPr>
          <w:rFonts w:hint="eastAsia" w:ascii="宋体" w:hAnsi="宋体" w:cs="宋体"/>
          <w:color w:val="auto"/>
        </w:rPr>
        <w:t>，投标总报价应包括项目设备、实施服务及相关资料、保险、税费、运杂、差旅等全部费用，并对各主要报价构成项列报价清单。</w:t>
      </w:r>
    </w:p>
    <w:p w14:paraId="4BA927FA">
      <w:pPr>
        <w:pStyle w:val="347"/>
        <w:widowControl/>
        <w:numPr>
          <w:ilvl w:val="0"/>
          <w:numId w:val="8"/>
        </w:numPr>
        <w:rPr>
          <w:rFonts w:ascii="宋体" w:hAnsi="宋体" w:cs="宋体"/>
          <w:b/>
          <w:color w:val="auto"/>
        </w:rPr>
      </w:pPr>
      <w:r>
        <w:rPr>
          <w:rFonts w:hint="eastAsia" w:ascii="宋体" w:hAnsi="宋体" w:cs="宋体"/>
          <w:color w:val="auto"/>
        </w:rPr>
        <w:t>所有参加投标的单位必须结合自身的实际情况，对此次招标项目建设周期与实施难度的估量以及所制定的实施组织计划，以实际产生的费用，据实报价。</w:t>
      </w:r>
      <w:r>
        <w:rPr>
          <w:rFonts w:hint="eastAsia" w:ascii="宋体" w:hAnsi="宋体" w:cs="宋体"/>
          <w:b/>
          <w:color w:val="auto"/>
        </w:rPr>
        <w:t>报价包含：税率、不含税金额、价税合计金额。</w:t>
      </w:r>
    </w:p>
    <w:p w14:paraId="2216929D">
      <w:pPr>
        <w:pStyle w:val="347"/>
        <w:widowControl/>
        <w:numPr>
          <w:ilvl w:val="0"/>
          <w:numId w:val="8"/>
        </w:numPr>
        <w:rPr>
          <w:rFonts w:ascii="宋体" w:hAnsi="宋体" w:cs="宋体"/>
          <w:color w:val="auto"/>
        </w:rPr>
      </w:pPr>
      <w:r>
        <w:rPr>
          <w:rFonts w:hint="eastAsia" w:ascii="宋体" w:hAnsi="宋体" w:cs="宋体"/>
          <w:color w:val="auto"/>
        </w:rPr>
        <w:t>供应商免费提供的项目，应先填写该项目的实际价格，并注明免费。此项不计入总报价。</w:t>
      </w:r>
    </w:p>
    <w:p w14:paraId="55A0BFE9">
      <w:pPr>
        <w:pStyle w:val="347"/>
        <w:widowControl/>
        <w:numPr>
          <w:ilvl w:val="0"/>
          <w:numId w:val="8"/>
        </w:numPr>
        <w:rPr>
          <w:rFonts w:ascii="宋体" w:hAnsi="宋体" w:cs="宋体"/>
          <w:color w:val="auto"/>
        </w:rPr>
      </w:pPr>
      <w:r>
        <w:rPr>
          <w:rFonts w:hint="eastAsia" w:ascii="宋体" w:hAnsi="宋体" w:cs="宋体"/>
          <w:color w:val="auto"/>
        </w:rPr>
        <w:t>项目的报价货币单位为：人民币-元。</w:t>
      </w:r>
    </w:p>
    <w:p w14:paraId="2722FBC3">
      <w:pPr>
        <w:pStyle w:val="347"/>
        <w:widowControl/>
        <w:numPr>
          <w:ilvl w:val="0"/>
          <w:numId w:val="8"/>
        </w:numPr>
        <w:rPr>
          <w:rFonts w:ascii="宋体" w:hAnsi="宋体" w:cs="宋体"/>
          <w:color w:val="auto"/>
        </w:rPr>
      </w:pPr>
      <w:r>
        <w:rPr>
          <w:rFonts w:hint="eastAsia" w:ascii="宋体" w:hAnsi="宋体" w:cs="宋体"/>
          <w:color w:val="auto"/>
        </w:rPr>
        <w:t>最后磋商报价在合同执行过程中是固定不变的，不得以任何理由予以变更。</w:t>
      </w:r>
    </w:p>
    <w:p w14:paraId="14948419">
      <w:pPr>
        <w:pStyle w:val="343"/>
        <w:keepNext w:val="0"/>
        <w:widowControl/>
        <w:numPr>
          <w:ilvl w:val="1"/>
          <w:numId w:val="0"/>
        </w:numPr>
        <w:ind w:left="567"/>
        <w:rPr>
          <w:rFonts w:ascii="宋体" w:hAnsi="宋体"/>
          <w:b/>
          <w:bCs/>
          <w:color w:val="auto"/>
        </w:rPr>
      </w:pPr>
      <w:r>
        <w:rPr>
          <w:rFonts w:ascii="宋体" w:hAnsi="宋体"/>
          <w:b/>
          <w:bCs/>
          <w:color w:val="auto"/>
          <w:kern w:val="2"/>
        </w:rPr>
        <w:t>5.3</w:t>
      </w:r>
      <w:r>
        <w:rPr>
          <w:rFonts w:hint="eastAsia" w:ascii="宋体" w:hAnsi="宋体" w:cs="宋体"/>
          <w:b/>
          <w:bCs/>
          <w:color w:val="auto"/>
        </w:rPr>
        <w:t>招标文件的组成</w:t>
      </w:r>
    </w:p>
    <w:p w14:paraId="01114434">
      <w:pPr>
        <w:pStyle w:val="347"/>
        <w:widowControl/>
        <w:numPr>
          <w:ilvl w:val="0"/>
          <w:numId w:val="9"/>
        </w:numPr>
        <w:rPr>
          <w:rFonts w:ascii="宋体" w:hAnsi="宋体"/>
          <w:color w:val="auto"/>
        </w:rPr>
      </w:pPr>
      <w:r>
        <w:rPr>
          <w:rFonts w:hint="eastAsia" w:ascii="宋体" w:hAnsi="宋体" w:cs="宋体"/>
          <w:color w:val="auto"/>
        </w:rPr>
        <w:t>招标文件由招标文件总目录所列内容组成。</w:t>
      </w:r>
    </w:p>
    <w:p w14:paraId="3AE01775">
      <w:pPr>
        <w:pStyle w:val="347"/>
        <w:widowControl/>
        <w:numPr>
          <w:ilvl w:val="0"/>
          <w:numId w:val="9"/>
        </w:numPr>
        <w:rPr>
          <w:rFonts w:ascii="宋体" w:hAnsi="宋体"/>
          <w:color w:val="auto"/>
        </w:rPr>
      </w:pPr>
      <w:r>
        <w:rPr>
          <w:rFonts w:hint="eastAsia" w:ascii="宋体" w:hAnsi="宋体" w:cs="宋体"/>
          <w:color w:val="auto"/>
        </w:rPr>
        <w:t>投标人详细阅读招标文件的全部内容。不按招标文件的要求提供的投标文件和资料，可能导致投标被拒绝，投标文件以投标人现场递交的为准，不接受后补材料。</w:t>
      </w:r>
    </w:p>
    <w:p w14:paraId="464F5EB9">
      <w:pPr>
        <w:pStyle w:val="343"/>
        <w:keepNext w:val="0"/>
        <w:widowControl/>
        <w:numPr>
          <w:ilvl w:val="1"/>
          <w:numId w:val="0"/>
        </w:numPr>
        <w:ind w:left="567"/>
        <w:rPr>
          <w:rFonts w:ascii="宋体" w:hAnsi="宋体"/>
          <w:color w:val="auto"/>
        </w:rPr>
      </w:pPr>
      <w:r>
        <w:rPr>
          <w:rFonts w:ascii="宋体" w:hAnsi="宋体"/>
          <w:b/>
          <w:bCs/>
          <w:color w:val="auto"/>
          <w:kern w:val="2"/>
        </w:rPr>
        <w:t>5.4</w:t>
      </w:r>
      <w:r>
        <w:rPr>
          <w:rFonts w:hint="eastAsia" w:ascii="宋体" w:hAnsi="宋体" w:cs="宋体"/>
          <w:b/>
          <w:bCs/>
          <w:color w:val="auto"/>
        </w:rPr>
        <w:t>招标文件的澄清</w:t>
      </w:r>
    </w:p>
    <w:p w14:paraId="3431397E">
      <w:pPr>
        <w:pStyle w:val="344"/>
        <w:widowControl/>
        <w:ind w:firstLine="480"/>
        <w:rPr>
          <w:rFonts w:ascii="宋体" w:hAnsi="宋体"/>
          <w:color w:val="auto"/>
        </w:rPr>
      </w:pPr>
      <w:r>
        <w:rPr>
          <w:rFonts w:hint="eastAsia" w:ascii="宋体" w:hAnsi="宋体" w:cs="宋体"/>
          <w:color w:val="auto"/>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5B66FDF3">
      <w:pPr>
        <w:pStyle w:val="343"/>
        <w:keepNext w:val="0"/>
        <w:widowControl/>
        <w:numPr>
          <w:ilvl w:val="1"/>
          <w:numId w:val="0"/>
        </w:numPr>
        <w:ind w:left="567"/>
        <w:rPr>
          <w:rFonts w:ascii="宋体" w:hAnsi="宋体"/>
          <w:b/>
          <w:bCs/>
          <w:color w:val="auto"/>
        </w:rPr>
      </w:pPr>
      <w:r>
        <w:rPr>
          <w:rFonts w:ascii="宋体" w:hAnsi="宋体"/>
          <w:b/>
          <w:bCs/>
          <w:color w:val="auto"/>
          <w:kern w:val="2"/>
        </w:rPr>
        <w:t>5.5</w:t>
      </w:r>
      <w:r>
        <w:rPr>
          <w:rFonts w:hint="eastAsia" w:ascii="宋体" w:hAnsi="宋体" w:cs="宋体"/>
          <w:b/>
          <w:bCs/>
          <w:color w:val="auto"/>
        </w:rPr>
        <w:t>招标文件的修改</w:t>
      </w:r>
    </w:p>
    <w:p w14:paraId="1F68BAB2">
      <w:pPr>
        <w:pStyle w:val="347"/>
        <w:widowControl/>
        <w:numPr>
          <w:ilvl w:val="0"/>
          <w:numId w:val="10"/>
        </w:numPr>
        <w:rPr>
          <w:rFonts w:ascii="宋体" w:hAnsi="宋体"/>
          <w:color w:val="auto"/>
        </w:rPr>
      </w:pPr>
      <w:r>
        <w:rPr>
          <w:rFonts w:hint="eastAsia" w:ascii="宋体" w:hAnsi="宋体" w:cs="宋体"/>
          <w:color w:val="auto"/>
        </w:rPr>
        <w:t>在投标截止时间前</w:t>
      </w:r>
      <w:r>
        <w:rPr>
          <w:rFonts w:ascii="宋体" w:hAnsi="宋体"/>
          <w:color w:val="auto"/>
        </w:rPr>
        <w:t>5</w:t>
      </w:r>
      <w:r>
        <w:rPr>
          <w:rFonts w:hint="eastAsia" w:ascii="宋体" w:hAnsi="宋体" w:cs="宋体"/>
          <w:color w:val="auto"/>
        </w:rPr>
        <w:t>天，招标人无论出于自己的考虑，还是出于对投标人提问的澄清，均可对招标文件用补充文件的方式进行修改。</w:t>
      </w:r>
    </w:p>
    <w:p w14:paraId="3D64F6D3">
      <w:pPr>
        <w:pStyle w:val="347"/>
        <w:widowControl/>
        <w:numPr>
          <w:ilvl w:val="0"/>
          <w:numId w:val="10"/>
        </w:numPr>
        <w:rPr>
          <w:rFonts w:ascii="宋体" w:hAnsi="宋体"/>
          <w:color w:val="auto"/>
        </w:rPr>
      </w:pPr>
      <w:r>
        <w:rPr>
          <w:rFonts w:hint="eastAsia" w:ascii="宋体" w:hAnsi="宋体" w:cs="宋体"/>
          <w:color w:val="auto"/>
        </w:rPr>
        <w:t>对招标文件的修改，将以书面或传真的形式通知已收到招标文件的每一投标人。补充文件将作为招标文件的组成部分，对所有投标人有约束力。</w:t>
      </w:r>
    </w:p>
    <w:p w14:paraId="2A921B27">
      <w:pPr>
        <w:pStyle w:val="347"/>
        <w:widowControl/>
        <w:numPr>
          <w:ilvl w:val="0"/>
          <w:numId w:val="10"/>
        </w:numPr>
        <w:rPr>
          <w:rFonts w:ascii="宋体" w:hAnsi="宋体"/>
          <w:color w:val="auto"/>
        </w:rPr>
      </w:pPr>
      <w:r>
        <w:rPr>
          <w:rFonts w:hint="eastAsia" w:ascii="宋体" w:hAnsi="宋体" w:cs="宋体"/>
          <w:color w:val="auto"/>
        </w:rPr>
        <w:t>为使投标人有足够的时间按招标文件的修改要求考虑修正投标文件，招标人可酌情推迟投标和开标日期，并将这些变更通知上述每一投标人。</w:t>
      </w:r>
    </w:p>
    <w:p w14:paraId="4836D93D">
      <w:pPr>
        <w:pStyle w:val="347"/>
        <w:widowControl/>
        <w:numPr>
          <w:ilvl w:val="0"/>
          <w:numId w:val="0"/>
        </w:numPr>
        <w:rPr>
          <w:rFonts w:ascii="宋体" w:hAnsi="宋体"/>
          <w:b/>
          <w:color w:val="auto"/>
          <w:kern w:val="44"/>
          <w:sz w:val="28"/>
          <w:szCs w:val="28"/>
        </w:rPr>
      </w:pPr>
    </w:p>
    <w:p w14:paraId="580E9E90">
      <w:pPr>
        <w:pStyle w:val="347"/>
        <w:widowControl/>
        <w:numPr>
          <w:ilvl w:val="0"/>
          <w:numId w:val="0"/>
        </w:numPr>
        <w:rPr>
          <w:rFonts w:ascii="宋体" w:hAnsi="宋体"/>
          <w:b/>
          <w:color w:val="auto"/>
          <w:sz w:val="28"/>
          <w:szCs w:val="28"/>
        </w:rPr>
      </w:pPr>
      <w:r>
        <w:rPr>
          <w:rFonts w:ascii="宋体" w:hAnsi="宋体"/>
          <w:b/>
          <w:color w:val="auto"/>
          <w:kern w:val="44"/>
          <w:sz w:val="28"/>
          <w:szCs w:val="28"/>
        </w:rPr>
        <w:t>6</w:t>
      </w:r>
      <w:r>
        <w:rPr>
          <w:rFonts w:hint="eastAsia" w:ascii="宋体" w:hAnsi="宋体"/>
          <w:b/>
          <w:color w:val="auto"/>
          <w:kern w:val="44"/>
          <w:sz w:val="28"/>
          <w:szCs w:val="28"/>
          <w:lang w:eastAsia="zh-CN"/>
        </w:rPr>
        <w:t>、</w:t>
      </w:r>
      <w:r>
        <w:rPr>
          <w:rFonts w:hint="eastAsia" w:ascii="宋体" w:hAnsi="宋体" w:cs="宋体"/>
          <w:b/>
          <w:color w:val="auto"/>
          <w:sz w:val="28"/>
          <w:szCs w:val="28"/>
        </w:rPr>
        <w:t>投标文件的内容和要求</w:t>
      </w:r>
    </w:p>
    <w:p w14:paraId="62172AE1">
      <w:pPr>
        <w:pStyle w:val="343"/>
        <w:keepNext w:val="0"/>
        <w:widowControl/>
        <w:numPr>
          <w:ilvl w:val="1"/>
          <w:numId w:val="0"/>
        </w:numPr>
        <w:ind w:left="567"/>
        <w:rPr>
          <w:rFonts w:ascii="宋体" w:hAnsi="宋体"/>
          <w:b/>
          <w:bCs/>
          <w:color w:val="auto"/>
        </w:rPr>
      </w:pPr>
      <w:r>
        <w:rPr>
          <w:rFonts w:ascii="宋体" w:hAnsi="宋体"/>
          <w:b/>
          <w:bCs/>
          <w:color w:val="auto"/>
          <w:kern w:val="2"/>
        </w:rPr>
        <w:t>6.1</w:t>
      </w:r>
      <w:r>
        <w:rPr>
          <w:rFonts w:hint="eastAsia" w:ascii="宋体" w:hAnsi="宋体" w:cs="宋体"/>
          <w:b/>
          <w:bCs/>
          <w:color w:val="auto"/>
        </w:rPr>
        <w:t>投标文件计量单位</w:t>
      </w:r>
    </w:p>
    <w:p w14:paraId="64B7DFD3">
      <w:pPr>
        <w:pStyle w:val="344"/>
        <w:widowControl/>
        <w:ind w:firstLine="480"/>
        <w:rPr>
          <w:rFonts w:ascii="宋体" w:hAnsi="宋体"/>
          <w:color w:val="auto"/>
        </w:rPr>
      </w:pPr>
      <w:r>
        <w:rPr>
          <w:rFonts w:hint="eastAsia" w:ascii="宋体" w:hAnsi="宋体" w:cs="宋体"/>
          <w:color w:val="auto"/>
        </w:rPr>
        <w:t>投标文件中所使用的计量单位，除招标文件中有特殊要求外，应采用国家法定计量单位。</w:t>
      </w:r>
    </w:p>
    <w:p w14:paraId="075DBC37">
      <w:pPr>
        <w:pStyle w:val="343"/>
        <w:keepNext w:val="0"/>
        <w:widowControl/>
        <w:numPr>
          <w:ilvl w:val="1"/>
          <w:numId w:val="0"/>
        </w:numPr>
        <w:ind w:left="567"/>
        <w:rPr>
          <w:rFonts w:ascii="宋体" w:hAnsi="宋体"/>
          <w:b w:val="0"/>
          <w:bCs w:val="0"/>
          <w:color w:val="auto"/>
        </w:rPr>
      </w:pPr>
      <w:r>
        <w:rPr>
          <w:rFonts w:ascii="宋体" w:hAnsi="宋体"/>
          <w:b/>
          <w:bCs/>
          <w:color w:val="auto"/>
          <w:kern w:val="2"/>
        </w:rPr>
        <w:t>6.2</w:t>
      </w:r>
      <w:r>
        <w:rPr>
          <w:rFonts w:hint="eastAsia" w:ascii="宋体" w:hAnsi="宋体" w:cs="宋体"/>
          <w:b/>
          <w:bCs/>
          <w:color w:val="auto"/>
        </w:rPr>
        <w:t>投标文件组成</w:t>
      </w:r>
    </w:p>
    <w:p w14:paraId="6DCD989C">
      <w:pPr>
        <w:pStyle w:val="344"/>
        <w:widowControl/>
        <w:ind w:firstLine="480"/>
        <w:rPr>
          <w:rFonts w:ascii="宋体" w:hAnsi="宋体" w:cs="宋体"/>
          <w:color w:val="auto"/>
        </w:rPr>
      </w:pPr>
      <w:r>
        <w:rPr>
          <w:rFonts w:hint="eastAsia" w:ascii="宋体" w:hAnsi="宋体" w:cs="宋体"/>
          <w:color w:val="auto"/>
        </w:rPr>
        <w:t>投标文件由以下部分组成（请按照下述组织投标书各章节内容）：</w:t>
      </w:r>
    </w:p>
    <w:p w14:paraId="7F1DB318">
      <w:pPr>
        <w:pStyle w:val="344"/>
        <w:widowControl/>
        <w:ind w:left="644" w:hanging="360" w:firstLineChars="0"/>
        <w:rPr>
          <w:rFonts w:ascii="宋体" w:hAnsi="宋体" w:cs="宋体"/>
          <w:color w:val="auto"/>
        </w:rPr>
      </w:pPr>
      <w:r>
        <w:rPr>
          <w:rFonts w:ascii="宋体" w:hAnsi="宋体"/>
          <w:color w:val="auto"/>
        </w:rPr>
        <w:t>1．</w:t>
      </w:r>
      <w:r>
        <w:rPr>
          <w:rFonts w:hint="eastAsia" w:ascii="宋体" w:hAnsi="宋体"/>
          <w:color w:val="auto"/>
        </w:rPr>
        <w:t>资质文件包括（独立封装在一个档案袋，一式三份）</w:t>
      </w:r>
    </w:p>
    <w:p w14:paraId="6BF0A9BD">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法定代表人授权委托书（见附件</w:t>
      </w:r>
      <w:r>
        <w:rPr>
          <w:rFonts w:ascii="宋体" w:hAnsi="宋体" w:cs="宋体"/>
          <w:color w:val="auto"/>
        </w:rPr>
        <w:t>2</w:t>
      </w:r>
      <w:r>
        <w:rPr>
          <w:rFonts w:hint="eastAsia" w:ascii="宋体" w:hAnsi="宋体" w:cs="宋体"/>
          <w:color w:val="auto"/>
        </w:rPr>
        <w:t>）（见附录）；</w:t>
      </w:r>
    </w:p>
    <w:p w14:paraId="7AF11699">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竞标人资格证明文件（见附件3）（见附录）</w:t>
      </w:r>
    </w:p>
    <w:p w14:paraId="3823B3BA">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企业营业执照副本复印件（加盖法人单位公章）；</w:t>
      </w:r>
    </w:p>
    <w:p w14:paraId="10E35BCA">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法人代表或授权代表有效身份证（盖有法人单位公章的复印件，包括正反两面）；</w:t>
      </w:r>
    </w:p>
    <w:p w14:paraId="073B2E4A">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szCs w:val="21"/>
          <w:lang w:bidi="ar"/>
        </w:rPr>
        <w:t>企业董事会、监事会人员信息</w:t>
      </w:r>
    </w:p>
    <w:p w14:paraId="64DA2725">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投标方经营业绩情况，至少应包括近三年的年度财务报表审计报告、近三年的财务报表，（如投标单位公司规模较小，未有审计报告，可提供近三年财务报表）。</w:t>
      </w:r>
    </w:p>
    <w:p w14:paraId="66E0BBDC">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成功案例。列举与此招标项目类似的成功案例，包括项目实施时间、单位、应用范围、投标人参与的核心成员等；</w:t>
      </w:r>
    </w:p>
    <w:p w14:paraId="3915CF5C">
      <w:pPr>
        <w:pStyle w:val="347"/>
        <w:widowControl/>
        <w:numPr>
          <w:ilvl w:val="0"/>
          <w:numId w:val="11"/>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评分规则中加分项的证书证明。</w:t>
      </w:r>
    </w:p>
    <w:p w14:paraId="76658CAE">
      <w:pPr>
        <w:pStyle w:val="344"/>
        <w:widowControl/>
        <w:ind w:firstLine="480"/>
        <w:rPr>
          <w:rFonts w:ascii="宋体" w:hAnsi="宋体"/>
          <w:color w:val="auto"/>
        </w:rPr>
      </w:pPr>
      <w:r>
        <w:rPr>
          <w:rFonts w:hint="eastAsia" w:ascii="宋体" w:hAnsi="宋体"/>
          <w:color w:val="auto"/>
          <w:lang w:val="en-US" w:eastAsia="zh-CN"/>
        </w:rPr>
        <w:t>2</w:t>
      </w:r>
      <w:r>
        <w:rPr>
          <w:rFonts w:hint="eastAsia" w:ascii="宋体" w:hAnsi="宋体"/>
          <w:color w:val="auto"/>
        </w:rPr>
        <w:t>．商务标内容（独立封装在一个档案袋，一式三份，其中正本一份，副本二份，并附存有电子版</w:t>
      </w:r>
      <w:r>
        <w:rPr>
          <w:rFonts w:hint="eastAsia" w:ascii="宋体" w:hAnsi="宋体"/>
          <w:color w:val="auto"/>
          <w:lang w:val="en-US" w:eastAsia="zh-CN"/>
        </w:rPr>
        <w:t>全部投</w:t>
      </w:r>
      <w:r>
        <w:rPr>
          <w:rFonts w:hint="eastAsia" w:ascii="宋体" w:hAnsi="宋体"/>
          <w:color w:val="auto"/>
        </w:rPr>
        <w:t>标文件的</w:t>
      </w:r>
      <w:r>
        <w:rPr>
          <w:rFonts w:ascii="宋体" w:hAnsi="宋体"/>
          <w:color w:val="auto"/>
        </w:rPr>
        <w:t>U</w:t>
      </w:r>
      <w:r>
        <w:rPr>
          <w:rFonts w:hint="eastAsia" w:ascii="宋体" w:hAnsi="宋体"/>
          <w:color w:val="auto"/>
        </w:rPr>
        <w:t>盘）：</w:t>
      </w:r>
    </w:p>
    <w:p w14:paraId="05213D9B">
      <w:pPr>
        <w:pStyle w:val="347"/>
        <w:widowControl/>
        <w:numPr>
          <w:ilvl w:val="0"/>
          <w:numId w:val="12"/>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投标函（见附件格式</w:t>
      </w:r>
      <w:r>
        <w:rPr>
          <w:rFonts w:ascii="宋体" w:hAnsi="宋体" w:cs="宋体"/>
          <w:color w:val="auto"/>
        </w:rPr>
        <w:t>1</w:t>
      </w:r>
      <w:r>
        <w:rPr>
          <w:rFonts w:hint="eastAsia" w:ascii="宋体" w:hAnsi="宋体" w:cs="宋体"/>
          <w:color w:val="auto"/>
        </w:rPr>
        <w:t>）。</w:t>
      </w:r>
    </w:p>
    <w:p w14:paraId="1C20421B">
      <w:pPr>
        <w:pStyle w:val="347"/>
        <w:widowControl/>
        <w:numPr>
          <w:ilvl w:val="0"/>
          <w:numId w:val="12"/>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开标一览表（见附件</w:t>
      </w:r>
      <w:r>
        <w:rPr>
          <w:rFonts w:ascii="宋体" w:hAnsi="宋体" w:cs="宋体"/>
          <w:color w:val="auto"/>
        </w:rPr>
        <w:t>4</w:t>
      </w:r>
      <w:r>
        <w:rPr>
          <w:rFonts w:hint="eastAsia" w:ascii="宋体" w:hAnsi="宋体" w:cs="宋体"/>
          <w:color w:val="auto"/>
        </w:rPr>
        <w:t>）。</w:t>
      </w:r>
    </w:p>
    <w:p w14:paraId="51CD0EC2">
      <w:pPr>
        <w:pStyle w:val="347"/>
        <w:widowControl/>
        <w:numPr>
          <w:ilvl w:val="0"/>
          <w:numId w:val="0"/>
        </w:numPr>
        <w:adjustRightInd w:val="0"/>
        <w:snapToGrid w:val="0"/>
        <w:spacing w:line="300" w:lineRule="auto"/>
        <w:ind w:left="-105" w:firstLine="420" w:firstLineChars="175"/>
        <w:rPr>
          <w:rFonts w:ascii="宋体" w:hAnsi="宋体"/>
          <w:color w:val="auto"/>
          <w:szCs w:val="24"/>
        </w:rPr>
      </w:pPr>
      <w:r>
        <w:rPr>
          <w:rFonts w:hint="eastAsia" w:ascii="宋体" w:hAnsi="宋体" w:cs="宋体"/>
          <w:color w:val="auto"/>
          <w:szCs w:val="24"/>
        </w:rPr>
        <w:t>开标一览表中所有报价均采用人民币报价。</w:t>
      </w:r>
    </w:p>
    <w:p w14:paraId="3DD7C0B9">
      <w:pPr>
        <w:pStyle w:val="347"/>
        <w:widowControl/>
        <w:numPr>
          <w:ilvl w:val="0"/>
          <w:numId w:val="12"/>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商务条款偏离表（见附件5）。</w:t>
      </w:r>
    </w:p>
    <w:p w14:paraId="52C1EC37">
      <w:pPr>
        <w:pStyle w:val="347"/>
        <w:widowControl/>
        <w:numPr>
          <w:ilvl w:val="0"/>
          <w:numId w:val="12"/>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服务承诺及优惠条件。</w:t>
      </w:r>
    </w:p>
    <w:p w14:paraId="7FEA932D">
      <w:pPr>
        <w:pStyle w:val="347"/>
        <w:widowControl/>
        <w:numPr>
          <w:ilvl w:val="0"/>
          <w:numId w:val="12"/>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其它需要说明的事项。</w:t>
      </w:r>
    </w:p>
    <w:p w14:paraId="1239020B">
      <w:pPr>
        <w:pStyle w:val="343"/>
        <w:keepNext w:val="0"/>
        <w:widowControl/>
        <w:numPr>
          <w:ilvl w:val="1"/>
          <w:numId w:val="0"/>
        </w:numPr>
        <w:ind w:left="567"/>
        <w:rPr>
          <w:rFonts w:ascii="宋体" w:hAnsi="宋体"/>
          <w:b/>
          <w:bCs/>
          <w:color w:val="auto"/>
        </w:rPr>
      </w:pPr>
      <w:r>
        <w:rPr>
          <w:rFonts w:ascii="宋体" w:hAnsi="宋体"/>
          <w:b/>
          <w:bCs/>
          <w:color w:val="auto"/>
          <w:kern w:val="2"/>
        </w:rPr>
        <w:t>6.3</w:t>
      </w:r>
      <w:r>
        <w:rPr>
          <w:rFonts w:hint="eastAsia" w:ascii="宋体" w:hAnsi="宋体" w:cs="宋体"/>
          <w:b/>
          <w:bCs/>
          <w:color w:val="auto"/>
        </w:rPr>
        <w:t>有效期</w:t>
      </w:r>
    </w:p>
    <w:p w14:paraId="143A20CE">
      <w:pPr>
        <w:pStyle w:val="347"/>
        <w:widowControl/>
        <w:numPr>
          <w:ilvl w:val="0"/>
          <w:numId w:val="13"/>
        </w:numPr>
        <w:rPr>
          <w:rFonts w:ascii="宋体" w:hAnsi="宋体"/>
          <w:color w:val="auto"/>
        </w:rPr>
      </w:pPr>
      <w:r>
        <w:rPr>
          <w:rFonts w:hint="eastAsia" w:ascii="宋体" w:hAnsi="宋体" w:cs="宋体"/>
          <w:color w:val="auto"/>
        </w:rPr>
        <w:t>自开标日起</w:t>
      </w:r>
      <w:r>
        <w:rPr>
          <w:rFonts w:ascii="宋体" w:hAnsi="宋体"/>
          <w:color w:val="auto"/>
        </w:rPr>
        <w:t>30</w:t>
      </w:r>
      <w:r>
        <w:rPr>
          <w:rFonts w:hint="eastAsia" w:ascii="宋体" w:hAnsi="宋体" w:cs="宋体"/>
          <w:color w:val="auto"/>
        </w:rPr>
        <w:t>天内，投标书应保持有效。有效期短于这个规定期限的投标将被拒绝。</w:t>
      </w:r>
    </w:p>
    <w:p w14:paraId="43A60714">
      <w:pPr>
        <w:pStyle w:val="347"/>
        <w:widowControl/>
        <w:numPr>
          <w:ilvl w:val="0"/>
          <w:numId w:val="13"/>
        </w:numPr>
        <w:rPr>
          <w:rFonts w:ascii="宋体" w:hAnsi="宋体"/>
          <w:color w:val="auto"/>
        </w:rPr>
      </w:pPr>
      <w:r>
        <w:rPr>
          <w:rFonts w:hint="eastAsia" w:ascii="宋体" w:hAnsi="宋体" w:cs="宋体"/>
          <w:color w:val="auto"/>
        </w:rPr>
        <w:t>在特殊情况下，招标人可与投标人协商延长投标书的有效期。这种要求和答复都应以书面、传真的形式进行。</w:t>
      </w:r>
    </w:p>
    <w:p w14:paraId="424638A9">
      <w:pPr>
        <w:pStyle w:val="343"/>
        <w:keepNext w:val="0"/>
        <w:widowControl/>
        <w:numPr>
          <w:ilvl w:val="0"/>
          <w:numId w:val="0"/>
        </w:numPr>
        <w:ind w:left="567"/>
        <w:rPr>
          <w:rFonts w:ascii="宋体" w:hAnsi="宋体"/>
          <w:b/>
          <w:bCs/>
          <w:color w:val="auto"/>
        </w:rPr>
      </w:pPr>
      <w:bookmarkStart w:id="3" w:name="_Toc441"/>
      <w:r>
        <w:rPr>
          <w:rFonts w:hint="eastAsia" w:ascii="宋体" w:hAnsi="宋体" w:cs="宋体"/>
          <w:b/>
          <w:bCs/>
          <w:color w:val="auto"/>
        </w:rPr>
        <w:t>6.4投标文件格式</w:t>
      </w:r>
      <w:bookmarkEnd w:id="3"/>
    </w:p>
    <w:p w14:paraId="25055571">
      <w:pPr>
        <w:pStyle w:val="347"/>
        <w:widowControl/>
        <w:numPr>
          <w:ilvl w:val="0"/>
          <w:numId w:val="14"/>
        </w:numPr>
        <w:rPr>
          <w:rFonts w:ascii="宋体" w:hAnsi="宋体"/>
          <w:color w:val="auto"/>
        </w:rPr>
      </w:pPr>
      <w:r>
        <w:rPr>
          <w:rFonts w:hint="eastAsia" w:ascii="宋体" w:hAnsi="宋体" w:cs="宋体"/>
          <w:color w:val="auto"/>
        </w:rPr>
        <w:t>投标文件语言应采用中文。</w:t>
      </w:r>
    </w:p>
    <w:p w14:paraId="1D40B79C">
      <w:pPr>
        <w:pStyle w:val="347"/>
        <w:widowControl/>
        <w:numPr>
          <w:ilvl w:val="0"/>
          <w:numId w:val="14"/>
        </w:numPr>
        <w:rPr>
          <w:rFonts w:ascii="宋体" w:hAnsi="宋体"/>
          <w:color w:val="auto"/>
        </w:rPr>
      </w:pPr>
      <w:r>
        <w:rPr>
          <w:rFonts w:hint="eastAsia" w:ascii="宋体" w:hAnsi="宋体" w:cs="宋体"/>
          <w:color w:val="auto"/>
        </w:rPr>
        <w:t>投标文件字体书写必须工整清楚，易于辨认，文义明白准确。投标文件不得涂改和增删。如因字迹潦草或表达不清所引起的后果由投标人负责。</w:t>
      </w:r>
    </w:p>
    <w:p w14:paraId="4230B764">
      <w:pPr>
        <w:pStyle w:val="347"/>
        <w:widowControl/>
        <w:numPr>
          <w:ilvl w:val="0"/>
          <w:numId w:val="14"/>
        </w:numPr>
        <w:rPr>
          <w:rFonts w:ascii="宋体" w:hAnsi="宋体"/>
          <w:color w:val="auto"/>
        </w:rPr>
      </w:pPr>
      <w:r>
        <w:rPr>
          <w:rFonts w:hint="eastAsia" w:ascii="宋体" w:hAnsi="宋体" w:cs="宋体"/>
          <w:color w:val="auto"/>
        </w:rPr>
        <w:t>投标文件必须用不褪色的墨水填写或打印。</w:t>
      </w:r>
    </w:p>
    <w:p w14:paraId="77181BB7">
      <w:pPr>
        <w:pStyle w:val="347"/>
        <w:widowControl/>
        <w:numPr>
          <w:ilvl w:val="0"/>
          <w:numId w:val="14"/>
        </w:numPr>
        <w:rPr>
          <w:rFonts w:ascii="宋体" w:hAnsi="宋体"/>
          <w:color w:val="auto"/>
        </w:rPr>
      </w:pPr>
      <w:r>
        <w:rPr>
          <w:rFonts w:hint="eastAsia" w:ascii="宋体" w:hAnsi="宋体" w:cs="宋体"/>
          <w:color w:val="auto"/>
        </w:rPr>
        <w:t>投标文件必须由法人代表或授权代表签署，投标人应填写全称，并加盖公章（含骑缝章）。</w:t>
      </w:r>
    </w:p>
    <w:p w14:paraId="6C91C04B">
      <w:pPr>
        <w:pStyle w:val="347"/>
        <w:widowControl/>
        <w:numPr>
          <w:ilvl w:val="0"/>
          <w:numId w:val="14"/>
        </w:numPr>
        <w:rPr>
          <w:rFonts w:ascii="宋体" w:hAnsi="宋体" w:cs="宋体"/>
          <w:color w:val="auto"/>
        </w:rPr>
      </w:pPr>
      <w:r>
        <w:rPr>
          <w:rFonts w:hint="eastAsia" w:ascii="宋体" w:hAnsi="宋体" w:cs="宋体"/>
          <w:color w:val="auto"/>
        </w:rPr>
        <w:t>不按上述规定编写的投标文件将视为主动放弃，不予评标。</w:t>
      </w:r>
    </w:p>
    <w:p w14:paraId="2E5866F4">
      <w:pPr>
        <w:pStyle w:val="343"/>
        <w:keepNext w:val="0"/>
        <w:widowControl/>
        <w:numPr>
          <w:ilvl w:val="0"/>
          <w:numId w:val="0"/>
        </w:numPr>
        <w:ind w:left="567"/>
        <w:rPr>
          <w:rFonts w:ascii="宋体" w:hAnsi="宋体"/>
          <w:b/>
          <w:bCs/>
          <w:color w:val="auto"/>
        </w:rPr>
      </w:pPr>
      <w:bookmarkStart w:id="4" w:name="_Toc264881859"/>
      <w:bookmarkStart w:id="5" w:name="_Toc265850579"/>
      <w:bookmarkStart w:id="6" w:name="_Toc234922354"/>
      <w:bookmarkStart w:id="7" w:name="_Toc26440"/>
      <w:r>
        <w:rPr>
          <w:rFonts w:hint="eastAsia" w:ascii="宋体" w:hAnsi="宋体" w:cs="宋体"/>
          <w:b/>
          <w:bCs/>
          <w:color w:val="auto"/>
        </w:rPr>
        <w:t>6.5投标文件的装袋、密封和递交</w:t>
      </w:r>
      <w:bookmarkEnd w:id="4"/>
      <w:bookmarkEnd w:id="5"/>
      <w:bookmarkEnd w:id="6"/>
      <w:bookmarkEnd w:id="7"/>
    </w:p>
    <w:p w14:paraId="0608D39F">
      <w:pPr>
        <w:pStyle w:val="347"/>
        <w:widowControl/>
        <w:numPr>
          <w:ilvl w:val="0"/>
          <w:numId w:val="15"/>
        </w:numPr>
        <w:rPr>
          <w:rFonts w:ascii="宋体" w:hAnsi="宋体"/>
          <w:color w:val="auto"/>
        </w:rPr>
      </w:pPr>
      <w:r>
        <w:rPr>
          <w:rFonts w:hint="eastAsia" w:ascii="宋体" w:hAnsi="宋体" w:cs="宋体"/>
          <w:color w:val="auto"/>
        </w:rPr>
        <w:t>投标文件在封页正面右上角标明“正本”、“副本”字样，保证正本与副本的内容一致。如果正本与副本内容不一致以正本为准。提交电子版标书一份。</w:t>
      </w:r>
    </w:p>
    <w:p w14:paraId="288C7CE4">
      <w:pPr>
        <w:pStyle w:val="347"/>
        <w:widowControl/>
        <w:numPr>
          <w:ilvl w:val="0"/>
          <w:numId w:val="15"/>
        </w:numPr>
        <w:rPr>
          <w:rFonts w:ascii="宋体" w:hAnsi="宋体"/>
          <w:color w:val="auto"/>
        </w:rPr>
      </w:pPr>
      <w:r>
        <w:rPr>
          <w:rFonts w:hint="eastAsia" w:ascii="宋体" w:hAnsi="宋体" w:cs="宋体"/>
          <w:color w:val="auto"/>
        </w:rPr>
        <w:t>正面封皮应标明投标人单位名称、地址，并在单位名称处加盖公章。</w:t>
      </w:r>
    </w:p>
    <w:p w14:paraId="004A09B4">
      <w:pPr>
        <w:pStyle w:val="347"/>
        <w:widowControl/>
        <w:numPr>
          <w:ilvl w:val="0"/>
          <w:numId w:val="15"/>
        </w:numPr>
        <w:rPr>
          <w:rFonts w:ascii="宋体" w:hAnsi="宋体"/>
          <w:color w:val="auto"/>
        </w:rPr>
      </w:pPr>
      <w:r>
        <w:rPr>
          <w:rFonts w:hint="eastAsia" w:ascii="宋体" w:hAnsi="宋体" w:cs="宋体"/>
          <w:color w:val="auto"/>
        </w:rPr>
        <w:t>投标书正本内封和投标书副本内封封口处应有投标全权代表的签字或投标单位公章，并注明“开标时启封”字样。</w:t>
      </w:r>
    </w:p>
    <w:p w14:paraId="733D4055">
      <w:pPr>
        <w:pStyle w:val="347"/>
        <w:widowControl/>
        <w:numPr>
          <w:ilvl w:val="0"/>
          <w:numId w:val="15"/>
        </w:numPr>
        <w:rPr>
          <w:rFonts w:ascii="宋体" w:hAnsi="宋体"/>
          <w:color w:val="auto"/>
        </w:rPr>
      </w:pPr>
      <w:r>
        <w:rPr>
          <w:rFonts w:hint="eastAsia" w:ascii="宋体" w:hAnsi="宋体" w:cs="宋体"/>
          <w:color w:val="auto"/>
        </w:rPr>
        <w:t>开标一览表内封封口处应加盖投标单位公章。</w:t>
      </w:r>
    </w:p>
    <w:p w14:paraId="082B15FA">
      <w:pPr>
        <w:pStyle w:val="347"/>
        <w:widowControl/>
        <w:numPr>
          <w:ilvl w:val="0"/>
          <w:numId w:val="15"/>
        </w:numPr>
        <w:rPr>
          <w:rFonts w:ascii="宋体" w:hAnsi="宋体"/>
          <w:color w:val="auto"/>
        </w:rPr>
      </w:pPr>
      <w:r>
        <w:rPr>
          <w:rFonts w:hint="eastAsia" w:ascii="宋体" w:hAnsi="宋体" w:cs="宋体"/>
          <w:color w:val="auto"/>
        </w:rPr>
        <w:t>投标文件由投标人在开标日自行带到开标现场，在开标时当场交与招标负责人。</w:t>
      </w:r>
    </w:p>
    <w:p w14:paraId="103D589C">
      <w:pPr>
        <w:pStyle w:val="343"/>
        <w:keepNext w:val="0"/>
        <w:widowControl/>
        <w:numPr>
          <w:ilvl w:val="0"/>
          <w:numId w:val="0"/>
        </w:numPr>
        <w:ind w:left="567"/>
        <w:rPr>
          <w:rFonts w:ascii="宋体" w:hAnsi="宋体"/>
          <w:color w:val="auto"/>
        </w:rPr>
      </w:pPr>
      <w:bookmarkStart w:id="8" w:name="_Toc28183"/>
      <w:r>
        <w:rPr>
          <w:rFonts w:hint="eastAsia" w:ascii="宋体" w:hAnsi="宋体" w:cs="宋体"/>
          <w:color w:val="auto"/>
        </w:rPr>
        <w:t>6.6投标文件的澄清</w:t>
      </w:r>
      <w:bookmarkEnd w:id="8"/>
    </w:p>
    <w:p w14:paraId="11B8B6D8">
      <w:pPr>
        <w:pStyle w:val="347"/>
        <w:widowControl/>
        <w:numPr>
          <w:ilvl w:val="0"/>
          <w:numId w:val="16"/>
        </w:numPr>
        <w:rPr>
          <w:rFonts w:ascii="宋体" w:hAnsi="宋体"/>
          <w:color w:val="auto"/>
        </w:rPr>
      </w:pPr>
      <w:r>
        <w:rPr>
          <w:rFonts w:hint="eastAsia" w:ascii="宋体" w:hAnsi="宋体" w:cs="宋体"/>
          <w:color w:val="auto"/>
        </w:rPr>
        <w:t>为有助于对投标文件进行审查、综合评定，招标人有权向投标人提出质疑，请其澄清投标内容。</w:t>
      </w:r>
    </w:p>
    <w:p w14:paraId="4864B7FA">
      <w:pPr>
        <w:pStyle w:val="347"/>
        <w:widowControl/>
        <w:numPr>
          <w:ilvl w:val="0"/>
          <w:numId w:val="16"/>
        </w:numPr>
        <w:rPr>
          <w:rFonts w:ascii="宋体" w:hAnsi="宋体"/>
          <w:color w:val="auto"/>
        </w:rPr>
      </w:pPr>
      <w:r>
        <w:rPr>
          <w:rFonts w:hint="eastAsia" w:ascii="宋体" w:hAnsi="宋体" w:cs="宋体"/>
          <w:color w:val="auto"/>
        </w:rPr>
        <w:t>重要的澄清答复应是书面的，并作为投标文件的一部分，但不得对投标内容作实质性修改。</w:t>
      </w:r>
    </w:p>
    <w:p w14:paraId="4C663836">
      <w:pPr>
        <w:pStyle w:val="343"/>
        <w:keepNext w:val="0"/>
        <w:widowControl/>
        <w:numPr>
          <w:ilvl w:val="0"/>
          <w:numId w:val="0"/>
        </w:numPr>
        <w:ind w:left="567"/>
        <w:rPr>
          <w:rFonts w:ascii="宋体" w:hAnsi="宋体"/>
          <w:color w:val="auto"/>
        </w:rPr>
      </w:pPr>
      <w:bookmarkStart w:id="9" w:name="_Toc29791"/>
      <w:r>
        <w:rPr>
          <w:rFonts w:hint="eastAsia" w:ascii="宋体" w:hAnsi="宋体" w:cs="宋体"/>
          <w:color w:val="auto"/>
        </w:rPr>
        <w:t>6.7开标</w:t>
      </w:r>
      <w:bookmarkEnd w:id="9"/>
    </w:p>
    <w:p w14:paraId="1F1AE6AB">
      <w:pPr>
        <w:pStyle w:val="347"/>
        <w:widowControl/>
        <w:numPr>
          <w:ilvl w:val="0"/>
          <w:numId w:val="17"/>
        </w:numPr>
        <w:rPr>
          <w:rFonts w:ascii="宋体" w:hAnsi="宋体"/>
          <w:color w:val="auto"/>
        </w:rPr>
      </w:pPr>
      <w:r>
        <w:rPr>
          <w:rFonts w:hint="eastAsia" w:ascii="宋体" w:hAnsi="宋体" w:cs="宋体"/>
          <w:color w:val="auto"/>
        </w:rPr>
        <w:t>招标人按招标文件规定的时间、地点主持公开开标。开标仪式由招标人主持。</w:t>
      </w:r>
    </w:p>
    <w:p w14:paraId="2D655056">
      <w:pPr>
        <w:pStyle w:val="347"/>
        <w:widowControl/>
        <w:numPr>
          <w:ilvl w:val="0"/>
          <w:numId w:val="17"/>
        </w:numPr>
        <w:rPr>
          <w:rFonts w:ascii="宋体" w:hAnsi="宋体"/>
          <w:color w:val="auto"/>
        </w:rPr>
      </w:pPr>
      <w:r>
        <w:rPr>
          <w:rFonts w:hint="eastAsia" w:ascii="宋体" w:hAnsi="宋体" w:cs="宋体"/>
          <w:color w:val="auto"/>
        </w:rPr>
        <w:t>投标人派代表参加开标仪式。若需讲标，须由拟担任招标项目建设的项目经理负责讲标。</w:t>
      </w:r>
    </w:p>
    <w:p w14:paraId="02B90E18">
      <w:pPr>
        <w:pStyle w:val="347"/>
        <w:widowControl/>
        <w:numPr>
          <w:ilvl w:val="0"/>
          <w:numId w:val="17"/>
        </w:numPr>
        <w:rPr>
          <w:rFonts w:ascii="宋体" w:hAnsi="宋体"/>
          <w:color w:val="auto"/>
        </w:rPr>
      </w:pPr>
      <w:r>
        <w:rPr>
          <w:rFonts w:hint="eastAsia" w:ascii="宋体" w:hAnsi="宋体" w:cs="宋体"/>
          <w:color w:val="auto"/>
        </w:rPr>
        <w:t>开标时查验投标文件密封情况，所有投标人经资质审查通过后拆封唱标。</w:t>
      </w:r>
    </w:p>
    <w:p w14:paraId="4E79BBB8">
      <w:pPr>
        <w:pStyle w:val="347"/>
        <w:widowControl/>
        <w:numPr>
          <w:ilvl w:val="0"/>
          <w:numId w:val="0"/>
        </w:numPr>
        <w:jc w:val="left"/>
        <w:rPr>
          <w:rFonts w:hint="eastAsia" w:ascii="宋体" w:hAnsi="宋体" w:cs="宋体"/>
          <w:color w:val="auto"/>
        </w:rPr>
      </w:pPr>
      <w:r>
        <w:rPr>
          <w:rFonts w:hint="eastAsia" w:ascii="宋体" w:hAnsi="宋体" w:cs="宋体"/>
          <w:color w:val="auto"/>
        </w:rPr>
        <w:t>招标人在开标仪式上，将公布投标人的名称、投标产品或服务、投标项目、投标价格及其投标的修改、投标的撤回及其有关声明等，招标人将做唱标记录。</w:t>
      </w:r>
      <w:bookmarkStart w:id="10" w:name="_Toc3548"/>
      <w:bookmarkStart w:id="11" w:name="_Toc290401052"/>
      <w:bookmarkStart w:id="12" w:name="_Toc533251933"/>
    </w:p>
    <w:p w14:paraId="49BDF3AE">
      <w:pPr>
        <w:pStyle w:val="347"/>
        <w:widowControl/>
        <w:numPr>
          <w:ilvl w:val="0"/>
          <w:numId w:val="0"/>
        </w:numPr>
        <w:jc w:val="left"/>
        <w:rPr>
          <w:rFonts w:hint="eastAsia" w:ascii="宋体" w:hAnsi="宋体" w:cs="宋体"/>
          <w:color w:val="auto"/>
        </w:rPr>
      </w:pPr>
    </w:p>
    <w:p w14:paraId="6EDA5E30">
      <w:pPr>
        <w:pStyle w:val="347"/>
        <w:widowControl/>
        <w:numPr>
          <w:ilvl w:val="0"/>
          <w:numId w:val="0"/>
        </w:numPr>
        <w:jc w:val="both"/>
        <w:rPr>
          <w:rFonts w:ascii="宋体" w:hAnsi="宋体" w:cs="宋体"/>
          <w:b/>
          <w:bCs/>
          <w:color w:val="auto"/>
          <w:sz w:val="28"/>
          <w:szCs w:val="28"/>
        </w:rPr>
      </w:pPr>
      <w:r>
        <w:rPr>
          <w:rFonts w:hint="eastAsia" w:ascii="宋体" w:hAnsi="宋体" w:cs="宋体"/>
          <w:b/>
          <w:bCs/>
          <w:color w:val="auto"/>
          <w:sz w:val="28"/>
          <w:szCs w:val="28"/>
        </w:rPr>
        <w:t>7</w:t>
      </w:r>
      <w:r>
        <w:rPr>
          <w:rFonts w:hint="eastAsia" w:ascii="宋体" w:hAnsi="宋体" w:cs="宋体"/>
          <w:b/>
          <w:bCs/>
          <w:color w:val="auto"/>
          <w:sz w:val="28"/>
          <w:szCs w:val="28"/>
          <w:lang w:eastAsia="zh-CN"/>
        </w:rPr>
        <w:t>、</w:t>
      </w:r>
      <w:r>
        <w:rPr>
          <w:rFonts w:hint="eastAsia" w:ascii="宋体" w:hAnsi="宋体" w:cs="宋体"/>
          <w:b/>
          <w:bCs/>
          <w:color w:val="auto"/>
          <w:sz w:val="28"/>
          <w:szCs w:val="28"/>
        </w:rPr>
        <w:t>讲标及评标</w:t>
      </w:r>
      <w:bookmarkEnd w:id="10"/>
    </w:p>
    <w:p w14:paraId="58C884E9">
      <w:pPr>
        <w:tabs>
          <w:tab w:val="left" w:pos="0"/>
        </w:tabs>
        <w:spacing w:line="360" w:lineRule="auto"/>
        <w:ind w:firstLine="480" w:firstLineChars="200"/>
        <w:rPr>
          <w:rFonts w:ascii="宋体" w:hAnsi="宋体" w:cs="宋体"/>
          <w:color w:val="auto"/>
          <w:kern w:val="0"/>
          <w:sz w:val="24"/>
          <w:lang w:bidi="ar"/>
        </w:rPr>
      </w:pPr>
      <w:bookmarkStart w:id="13" w:name="OLE_LINK4"/>
      <w:r>
        <w:rPr>
          <w:rFonts w:hint="eastAsia" w:ascii="宋体" w:hAnsi="宋体" w:cs="宋体"/>
          <w:color w:val="auto"/>
          <w:kern w:val="0"/>
          <w:sz w:val="24"/>
          <w:lang w:bidi="ar"/>
        </w:rPr>
        <w:t xml:space="preserve"> 为保证项目顺利实施，由招标人组织、按国家法律法规及公司相关规章制度要求，设立评标工作小组，投标人在讲标时，须由拟担任招标项目建设的项目经理讲标，</w:t>
      </w:r>
      <w:r>
        <w:rPr>
          <w:rFonts w:hint="eastAsia" w:ascii="宋体" w:hAnsi="宋体" w:cs="宋体"/>
          <w:b/>
          <w:color w:val="auto"/>
          <w:kern w:val="0"/>
          <w:sz w:val="24"/>
          <w:lang w:bidi="ar"/>
        </w:rPr>
        <w:t>其中讲标15分钟，答疑时间15分钟。</w:t>
      </w:r>
    </w:p>
    <w:p w14:paraId="70A89143">
      <w:pPr>
        <w:spacing w:line="360" w:lineRule="auto"/>
        <w:ind w:firstLine="480" w:firstLineChars="200"/>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本次招标的开标、评标由招标人依法组织实施，本次招标采用商务标分级开标的模式。</w:t>
      </w:r>
    </w:p>
    <w:p w14:paraId="4042BEA3">
      <w:pPr>
        <w:spacing w:line="360" w:lineRule="auto"/>
        <w:ind w:firstLine="480" w:firstLineChars="200"/>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本项目开标时间和地点见投标人须知前附表。开标会议由招标人组织并主持。招标人邀请各投标人派员参加开标会议。投标人未参加开标的，视同认可开标结果。</w:t>
      </w:r>
    </w:p>
    <w:p w14:paraId="421A9C72">
      <w:pPr>
        <w:spacing w:line="360" w:lineRule="auto"/>
        <w:ind w:firstLine="480" w:firstLineChars="200"/>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开标程序</w:t>
      </w:r>
    </w:p>
    <w:p w14:paraId="0EE5189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）宣布开标会议开始。</w:t>
      </w:r>
    </w:p>
    <w:p w14:paraId="19B59A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）介绍与会人员。</w:t>
      </w:r>
    </w:p>
    <w:p w14:paraId="424D21A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）核验投标人资格证件。</w:t>
      </w:r>
    </w:p>
    <w:p w14:paraId="253AC3A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）投标人或投标人推选的代表对投标文件密封情况进行检查（投标人未参加开标会议的，视同认可投标文件密封完好）。</w:t>
      </w:r>
    </w:p>
    <w:p w14:paraId="329ED0B7">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）经确认无误后，投标人先递交资质文件，由工作人员当众拆封，资质审核通过的投标人进入</w:t>
      </w:r>
      <w:r>
        <w:rPr>
          <w:rFonts w:hint="eastAsia" w:ascii="宋体" w:hAnsi="宋体" w:cs="宋体"/>
          <w:color w:val="auto"/>
          <w:kern w:val="0"/>
          <w:sz w:val="24"/>
          <w:lang w:val="en-US" w:eastAsia="zh-CN"/>
        </w:rPr>
        <w:t>商务</w:t>
      </w:r>
      <w:r>
        <w:rPr>
          <w:rFonts w:hint="eastAsia" w:ascii="宋体" w:hAnsi="宋体" w:cs="宋体"/>
          <w:color w:val="auto"/>
          <w:kern w:val="0"/>
          <w:sz w:val="24"/>
        </w:rPr>
        <w:t>标。开标一览表及商务标</w:t>
      </w:r>
      <w:r>
        <w:rPr>
          <w:rFonts w:hint="eastAsia" w:ascii="宋体" w:hAnsi="宋体" w:cs="宋体"/>
          <w:color w:val="auto"/>
          <w:kern w:val="0"/>
          <w:sz w:val="24"/>
          <w:lang w:eastAsia="zh-CN"/>
        </w:rPr>
        <w:t>。</w:t>
      </w:r>
    </w:p>
    <w:p w14:paraId="7B6BA7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（6）进入商务标的投标方递交开标一览表及商务标，当众拆启开标一览表，宣读投标人名称、投标价格和投标文件的其他主要内容，投标人授权代表现场确认无误后进行商务标的评标，开展多轮商务谈判</w:t>
      </w:r>
      <w:r>
        <w:rPr>
          <w:rFonts w:hint="eastAsia" w:ascii="宋体" w:hAnsi="宋体" w:cs="宋体"/>
          <w:b/>
          <w:bCs/>
          <w:color w:val="auto"/>
          <w:kern w:val="0"/>
          <w:sz w:val="24"/>
        </w:rPr>
        <w:t>，由商务评标专家组推荐</w:t>
      </w:r>
      <w:r>
        <w:rPr>
          <w:rFonts w:ascii="宋体" w:hAnsi="宋体" w:cs="宋体"/>
          <w:b/>
          <w:bCs/>
          <w:color w:val="auto"/>
          <w:kern w:val="0"/>
          <w:sz w:val="24"/>
        </w:rPr>
        <w:t>合理最低价</w:t>
      </w:r>
      <w:r>
        <w:rPr>
          <w:rFonts w:hint="eastAsia" w:ascii="宋体" w:hAnsi="宋体" w:cs="宋体"/>
          <w:b/>
          <w:bCs/>
          <w:color w:val="auto"/>
          <w:kern w:val="0"/>
          <w:sz w:val="24"/>
        </w:rPr>
        <w:t>投标方。</w:t>
      </w:r>
    </w:p>
    <w:p w14:paraId="27A003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（7）投标前请各投标方按照招标文件要求对项目方案进行充分准备，投标单位已默认认可上述开标、评标过程，无异议。招标人无义务对未入围投标方及未中标方做任何解释。</w:t>
      </w:r>
    </w:p>
    <w:p w14:paraId="4668BCC0">
      <w:pPr>
        <w:tabs>
          <w:tab w:val="left" w:pos="0"/>
        </w:tabs>
        <w:spacing w:line="360" w:lineRule="auto"/>
        <w:ind w:firstLine="480" w:firstLineChars="200"/>
        <w:rPr>
          <w:rFonts w:ascii="宋体" w:hAnsi="宋体" w:cs="宋体"/>
          <w:color w:val="auto"/>
          <w:kern w:val="0"/>
          <w:sz w:val="24"/>
          <w:lang w:bidi="ar"/>
        </w:rPr>
      </w:pPr>
      <w:r>
        <w:rPr>
          <w:rFonts w:hint="eastAsia" w:ascii="宋体" w:hAnsi="宋体" w:cs="宋体"/>
          <w:color w:val="auto"/>
          <w:kern w:val="0"/>
          <w:sz w:val="24"/>
          <w:lang w:bidi="ar"/>
        </w:rPr>
        <w:t>评分标准如下：</w:t>
      </w:r>
    </w:p>
    <w:p w14:paraId="29296F15">
      <w:pPr>
        <w:pStyle w:val="343"/>
        <w:keepNext w:val="0"/>
        <w:widowControl/>
        <w:numPr>
          <w:ilvl w:val="0"/>
          <w:numId w:val="0"/>
        </w:numPr>
        <w:ind w:firstLine="482" w:firstLineChars="200"/>
        <w:rPr>
          <w:rFonts w:hint="eastAsia" w:ascii="宋体" w:hAnsi="宋体" w:cs="宋体"/>
          <w:b w:val="0"/>
          <w:color w:val="auto"/>
          <w:sz w:val="24"/>
          <w:szCs w:val="24"/>
          <w:lang w:bidi="ar"/>
        </w:rPr>
      </w:pPr>
      <w:r>
        <w:rPr>
          <w:rFonts w:hint="eastAsia" w:ascii="宋体" w:hAnsi="宋体" w:cs="宋体"/>
          <w:color w:val="auto"/>
          <w:kern w:val="0"/>
          <w:sz w:val="24"/>
          <w:lang w:bidi="ar"/>
        </w:rPr>
        <w:t>（1）</w:t>
      </w:r>
      <w:bookmarkEnd w:id="11"/>
      <w:bookmarkEnd w:id="12"/>
      <w:bookmarkEnd w:id="13"/>
      <w:r>
        <w:rPr>
          <w:rFonts w:ascii="宋体" w:hAnsi="宋体" w:cs="宋体"/>
          <w:b w:val="0"/>
          <w:color w:val="auto"/>
          <w:sz w:val="24"/>
          <w:szCs w:val="24"/>
          <w:lang w:bidi="ar"/>
        </w:rPr>
        <w:t>商务标：商务标专家组与技术入围的有效投标人在其开标报价的基础上开展至少3轮商务谈判，投标人报价达到招标人认为的合理最低价时确定推荐中标人，评标结束。</w:t>
      </w:r>
    </w:p>
    <w:p w14:paraId="6C0ADCCA">
      <w:pPr>
        <w:pStyle w:val="343"/>
        <w:keepNext w:val="0"/>
        <w:widowControl/>
        <w:numPr>
          <w:ilvl w:val="1"/>
          <w:numId w:val="0"/>
        </w:numPr>
        <w:ind w:left="567"/>
        <w:rPr>
          <w:rFonts w:ascii="宋体" w:hAnsi="宋体"/>
          <w:color w:val="auto"/>
        </w:rPr>
      </w:pPr>
      <w:r>
        <w:rPr>
          <w:rFonts w:ascii="宋体" w:hAnsi="宋体"/>
          <w:color w:val="auto"/>
          <w:kern w:val="2"/>
        </w:rPr>
        <w:t>7.1</w:t>
      </w:r>
      <w:r>
        <w:rPr>
          <w:rFonts w:hint="eastAsia" w:ascii="宋体" w:hAnsi="宋体" w:cs="宋体"/>
          <w:color w:val="auto"/>
        </w:rPr>
        <w:t>中标及合同签订</w:t>
      </w:r>
    </w:p>
    <w:p w14:paraId="35711B6C">
      <w:pPr>
        <w:pStyle w:val="347"/>
        <w:widowControl/>
        <w:numPr>
          <w:ilvl w:val="0"/>
          <w:numId w:val="18"/>
        </w:numPr>
        <w:rPr>
          <w:rFonts w:ascii="宋体" w:hAnsi="宋体"/>
          <w:color w:val="auto"/>
        </w:rPr>
      </w:pPr>
      <w:r>
        <w:rPr>
          <w:rFonts w:hint="eastAsia" w:ascii="宋体" w:hAnsi="宋体" w:cs="宋体"/>
          <w:color w:val="auto"/>
        </w:rPr>
        <w:t>招标人根据谈判结果确定中标人，并通知中标人；招标人不承诺将合同授予报价最低的投标人。</w:t>
      </w:r>
    </w:p>
    <w:p w14:paraId="14D10B77">
      <w:pPr>
        <w:pStyle w:val="347"/>
        <w:widowControl/>
        <w:numPr>
          <w:ilvl w:val="0"/>
          <w:numId w:val="5"/>
        </w:numPr>
        <w:rPr>
          <w:color w:val="auto"/>
        </w:rPr>
      </w:pPr>
      <w:r>
        <w:rPr>
          <w:rFonts w:hint="eastAsia" w:cs="宋体"/>
          <w:color w:val="auto"/>
        </w:rPr>
        <w:t>本项目产生一个中标人</w:t>
      </w:r>
      <w:r>
        <w:rPr>
          <w:rFonts w:hint="eastAsia" w:hAnsi="宋体"/>
          <w:color w:val="auto"/>
          <w:szCs w:val="24"/>
        </w:rPr>
        <w:t>。</w:t>
      </w:r>
    </w:p>
    <w:p w14:paraId="629A6195">
      <w:pPr>
        <w:pStyle w:val="347"/>
        <w:widowControl/>
        <w:numPr>
          <w:ilvl w:val="0"/>
          <w:numId w:val="18"/>
        </w:numPr>
        <w:rPr>
          <w:rFonts w:ascii="宋体" w:hAnsi="宋体"/>
          <w:color w:val="auto"/>
        </w:rPr>
      </w:pPr>
      <w:r>
        <w:rPr>
          <w:rFonts w:hint="eastAsia" w:ascii="宋体" w:hAnsi="宋体" w:cs="宋体"/>
          <w:color w:val="auto"/>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rPr>
          <w:rFonts w:ascii="宋体" w:hAnsi="宋体"/>
          <w:color w:val="auto"/>
        </w:rPr>
        <w:t>2</w:t>
      </w:r>
      <w:r>
        <w:rPr>
          <w:rFonts w:hint="eastAsia" w:ascii="宋体" w:hAnsi="宋体" w:cs="宋体"/>
          <w:color w:val="auto"/>
        </w:rPr>
        <w:t>年不得参与中国重汽集团济南特种车有限公司发布的招投标项目。</w:t>
      </w:r>
    </w:p>
    <w:p w14:paraId="15484361">
      <w:pPr>
        <w:pStyle w:val="347"/>
        <w:widowControl/>
        <w:numPr>
          <w:ilvl w:val="0"/>
          <w:numId w:val="18"/>
        </w:numPr>
        <w:rPr>
          <w:rFonts w:ascii="宋体" w:hAnsi="宋体"/>
          <w:color w:val="auto"/>
        </w:rPr>
      </w:pPr>
      <w:r>
        <w:rPr>
          <w:rFonts w:hint="eastAsia" w:ascii="宋体" w:hAnsi="宋体" w:cs="宋体"/>
          <w:color w:val="auto"/>
        </w:rPr>
        <w:t>中标人应当按照合同约定的履约责任，在保证质量的前提下完成中标项目，不得将中标项目转包或分包给他人，否则视为违约，招标人有权解除合同。</w:t>
      </w:r>
    </w:p>
    <w:p w14:paraId="3E46A848">
      <w:pPr>
        <w:pStyle w:val="347"/>
        <w:widowControl/>
        <w:numPr>
          <w:ilvl w:val="0"/>
          <w:numId w:val="18"/>
        </w:numPr>
        <w:rPr>
          <w:rFonts w:ascii="宋体" w:hAnsi="宋体"/>
          <w:color w:val="auto"/>
          <w:kern w:val="2"/>
        </w:rPr>
      </w:pPr>
      <w:r>
        <w:rPr>
          <w:rFonts w:hint="eastAsia" w:ascii="宋体" w:hAnsi="宋体" w:cs="宋体"/>
          <w:color w:val="auto"/>
        </w:rPr>
        <w:t>在履行合同过程中，中标人由于履行义务的能力或信用有严重缺陷，招标人有权取消其中标资格，招标人将从中标候选单位中依序重新确定中标人，或重新组织招标。</w:t>
      </w:r>
    </w:p>
    <w:p w14:paraId="235149AD">
      <w:pPr>
        <w:pStyle w:val="343"/>
        <w:keepNext w:val="0"/>
        <w:widowControl/>
        <w:numPr>
          <w:ilvl w:val="1"/>
          <w:numId w:val="0"/>
        </w:numPr>
        <w:ind w:left="567"/>
        <w:rPr>
          <w:rFonts w:ascii="宋体" w:hAnsi="宋体"/>
          <w:color w:val="auto"/>
        </w:rPr>
      </w:pPr>
      <w:r>
        <w:rPr>
          <w:rFonts w:ascii="宋体" w:hAnsi="宋体"/>
          <w:color w:val="auto"/>
          <w:kern w:val="2"/>
        </w:rPr>
        <w:t>7.2</w:t>
      </w:r>
      <w:r>
        <w:rPr>
          <w:rFonts w:hint="eastAsia" w:ascii="宋体" w:hAnsi="宋体" w:cs="宋体"/>
          <w:color w:val="auto"/>
        </w:rPr>
        <w:t>废标</w:t>
      </w:r>
    </w:p>
    <w:p w14:paraId="13920D2B">
      <w:pPr>
        <w:spacing w:line="520" w:lineRule="exact"/>
        <w:ind w:right="2" w:firstLine="210"/>
        <w:rPr>
          <w:rFonts w:ascii="宋体" w:hAnsi="宋体"/>
          <w:color w:val="auto"/>
          <w:sz w:val="24"/>
          <w:szCs w:val="22"/>
        </w:rPr>
      </w:pPr>
      <w:r>
        <w:rPr>
          <w:rFonts w:ascii="宋体" w:hAnsi="宋体"/>
          <w:color w:val="auto"/>
          <w:sz w:val="24"/>
          <w:szCs w:val="22"/>
          <w:lang w:bidi="ar"/>
        </w:rPr>
        <w:t>1</w:t>
      </w:r>
      <w:r>
        <w:rPr>
          <w:rFonts w:hint="eastAsia" w:ascii="宋体" w:hAnsi="宋体" w:cs="宋体"/>
          <w:color w:val="auto"/>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B3EBC77">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（1）投标人提供的有关资格、资质证明文件不合格、不真实或提供虚假投标材料；</w:t>
      </w:r>
    </w:p>
    <w:p w14:paraId="2C84CB3D">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（2）投标人在报价有效期内撤回投标；</w:t>
      </w:r>
    </w:p>
    <w:p w14:paraId="6972F8C2">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（3）在整个评标过程中，投标人有企图影响评标结果公正性的任何活动；</w:t>
      </w:r>
    </w:p>
    <w:p w14:paraId="225DAC92">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（4）投标人以任何方式诋毁其他投标人；</w:t>
      </w:r>
    </w:p>
    <w:p w14:paraId="4E418AC8">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（5）投标人串通投标；</w:t>
      </w:r>
    </w:p>
    <w:p w14:paraId="68A004B8">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（6）以他人名义投标或者以其他方式弄虚作假，骗取中标的；</w:t>
      </w:r>
    </w:p>
    <w:p w14:paraId="4B21730C">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（7）投标单位负责人为同一人或者存在控股、管理关系的不同单位；</w:t>
      </w:r>
    </w:p>
    <w:p w14:paraId="0DDF8493">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（8）投标人被举报、检举，并经招标方查实无误的；</w:t>
      </w:r>
    </w:p>
    <w:p w14:paraId="75F57F70">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（9）出现影响采购公正的违法违规行为的；</w:t>
      </w:r>
    </w:p>
    <w:p w14:paraId="3FA862AA">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（10）不同投标人的投标文件异常一致或</w:t>
      </w:r>
      <w:r>
        <w:rPr>
          <w:rFonts w:ascii="宋体" w:hAnsi="宋体" w:cs="宋体"/>
          <w:color w:val="auto"/>
          <w:sz w:val="24"/>
          <w:szCs w:val="22"/>
          <w:lang w:bidi="ar"/>
        </w:rPr>
        <w:t>者投标报价呈规律性差异的</w:t>
      </w:r>
      <w:r>
        <w:rPr>
          <w:rFonts w:hint="eastAsia" w:ascii="宋体" w:hAnsi="宋体" w:cs="宋体"/>
          <w:color w:val="auto"/>
          <w:sz w:val="24"/>
          <w:szCs w:val="22"/>
          <w:lang w:bidi="ar"/>
        </w:rPr>
        <w:t>；</w:t>
      </w:r>
    </w:p>
    <w:p w14:paraId="6C51B004">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（11）投标人报价均超过采购预算的</w:t>
      </w:r>
    </w:p>
    <w:p w14:paraId="1DDC3870">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（12）因重大变故</w:t>
      </w:r>
      <w:r>
        <w:rPr>
          <w:rFonts w:ascii="宋体" w:hAnsi="宋体" w:cs="宋体"/>
          <w:color w:val="auto"/>
          <w:sz w:val="24"/>
          <w:szCs w:val="22"/>
          <w:lang w:bidi="ar"/>
        </w:rPr>
        <w:t>采购任务取消的</w:t>
      </w:r>
    </w:p>
    <w:p w14:paraId="6861ED2C">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（13）法律、法规规定的其他情况。</w:t>
      </w:r>
    </w:p>
    <w:p w14:paraId="42AD7019">
      <w:pPr>
        <w:spacing w:line="520" w:lineRule="exact"/>
        <w:ind w:right="2" w:firstLine="210"/>
        <w:rPr>
          <w:rFonts w:ascii="宋体" w:hAnsi="宋体" w:cs="宋体"/>
          <w:color w:val="auto"/>
          <w:sz w:val="24"/>
          <w:szCs w:val="22"/>
        </w:rPr>
      </w:pPr>
      <w:r>
        <w:rPr>
          <w:rFonts w:hint="eastAsia" w:ascii="宋体" w:hAnsi="宋体" w:cs="宋体"/>
          <w:color w:val="auto"/>
          <w:sz w:val="24"/>
          <w:szCs w:val="22"/>
          <w:lang w:bidi="ar"/>
        </w:rPr>
        <w:t>2、出现下列情形之一，招标人有权否决所有投标人的投标，并终止招标</w:t>
      </w:r>
    </w:p>
    <w:p w14:paraId="63083F33">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（1）出现影响采购公正的违法、违规行为的；</w:t>
      </w:r>
    </w:p>
    <w:p w14:paraId="3FD62A8A">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（2）评标委员会经评审，认为所有投标都不符合招标文件要求的；</w:t>
      </w:r>
    </w:p>
    <w:p w14:paraId="66F3EBEA">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（3）因重大变故，采购任务取消的；</w:t>
      </w:r>
    </w:p>
    <w:p w14:paraId="54322823">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（4）符合条件的投标人或者对招标文件做实质响应的投标人不足三家的。</w:t>
      </w:r>
    </w:p>
    <w:p w14:paraId="40A7999C">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（5）招标人认为其他应终止招标的情形。</w:t>
      </w:r>
    </w:p>
    <w:p w14:paraId="7DA68764">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w:t>
      </w:r>
      <w:r>
        <w:rPr>
          <w:rFonts w:ascii="宋体" w:hAnsi="宋体" w:cs="宋体"/>
          <w:color w:val="auto"/>
          <w:sz w:val="24"/>
          <w:szCs w:val="22"/>
          <w:lang w:bidi="ar"/>
        </w:rPr>
        <w:t>6</w:t>
      </w:r>
      <w:r>
        <w:rPr>
          <w:rFonts w:hint="eastAsia" w:ascii="宋体" w:hAnsi="宋体" w:cs="宋体"/>
          <w:color w:val="auto"/>
          <w:sz w:val="24"/>
          <w:szCs w:val="22"/>
          <w:lang w:bidi="ar"/>
        </w:rPr>
        <w:t>）投标人承诺同意由于招标人公司政策变化引起的随时终止项目的要求并承担由此带来的一切损失。</w:t>
      </w:r>
    </w:p>
    <w:p w14:paraId="1F991427">
      <w:pPr>
        <w:pStyle w:val="343"/>
        <w:keepNext w:val="0"/>
        <w:widowControl/>
        <w:numPr>
          <w:ilvl w:val="1"/>
          <w:numId w:val="0"/>
        </w:numPr>
        <w:ind w:left="567"/>
        <w:rPr>
          <w:rFonts w:ascii="宋体" w:hAnsi="宋体" w:cs="宋体"/>
          <w:color w:val="auto"/>
        </w:rPr>
      </w:pPr>
      <w:r>
        <w:rPr>
          <w:rFonts w:ascii="宋体" w:hAnsi="宋体" w:cs="宋体"/>
          <w:color w:val="auto"/>
          <w:kern w:val="2"/>
        </w:rPr>
        <w:t>7.3</w:t>
      </w:r>
      <w:r>
        <w:rPr>
          <w:rFonts w:hint="eastAsia" w:ascii="宋体" w:hAnsi="宋体" w:cs="宋体"/>
          <w:color w:val="auto"/>
        </w:rPr>
        <w:t>瑕疵滞后发现的处理</w:t>
      </w:r>
    </w:p>
    <w:p w14:paraId="626716FB">
      <w:pPr>
        <w:spacing w:line="520" w:lineRule="exact"/>
        <w:ind w:right="2" w:firstLine="480"/>
        <w:rPr>
          <w:rFonts w:ascii="宋体" w:hAnsi="宋体" w:cs="宋体"/>
          <w:color w:val="auto"/>
          <w:sz w:val="24"/>
          <w:szCs w:val="22"/>
        </w:rPr>
      </w:pPr>
      <w:r>
        <w:rPr>
          <w:rFonts w:hint="eastAsia" w:ascii="宋体" w:hAnsi="宋体" w:cs="宋体"/>
          <w:color w:val="auto"/>
          <w:sz w:val="24"/>
          <w:szCs w:val="22"/>
          <w:lang w:bidi="ar"/>
        </w:rPr>
        <w:t xml:space="preserve">  </w:t>
      </w:r>
      <w:r>
        <w:rPr>
          <w:rFonts w:hint="eastAsia" w:ascii="宋体" w:hAnsi="宋体" w:cs="宋体"/>
          <w:color w:val="auto"/>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577613A1">
      <w:pPr>
        <w:pStyle w:val="343"/>
        <w:keepNext w:val="0"/>
        <w:widowControl/>
        <w:numPr>
          <w:ilvl w:val="0"/>
          <w:numId w:val="0"/>
        </w:numPr>
        <w:ind w:firstLine="562" w:firstLineChars="200"/>
        <w:rPr>
          <w:rFonts w:ascii="宋体" w:hAnsi="宋体" w:cs="宋体"/>
          <w:color w:val="auto"/>
        </w:rPr>
      </w:pPr>
      <w:r>
        <w:rPr>
          <w:rFonts w:hint="eastAsia" w:ascii="宋体" w:hAnsi="宋体" w:cs="宋体"/>
          <w:color w:val="auto"/>
        </w:rPr>
        <w:t>7</w:t>
      </w:r>
      <w:r>
        <w:rPr>
          <w:rFonts w:ascii="宋体" w:hAnsi="宋体" w:cs="宋体"/>
          <w:color w:val="auto"/>
        </w:rPr>
        <w:t>.4</w:t>
      </w:r>
      <w:r>
        <w:rPr>
          <w:rFonts w:hint="eastAsia" w:ascii="宋体" w:hAnsi="宋体" w:cs="宋体"/>
          <w:color w:val="auto"/>
        </w:rPr>
        <w:t>合同以双方最终签署的版本为准</w:t>
      </w:r>
    </w:p>
    <w:p w14:paraId="3F965562">
      <w:pPr>
        <w:pStyle w:val="343"/>
        <w:keepNext w:val="0"/>
        <w:widowControl/>
        <w:numPr>
          <w:ilvl w:val="0"/>
          <w:numId w:val="0"/>
        </w:numPr>
        <w:ind w:left="567"/>
        <w:rPr>
          <w:rFonts w:hint="eastAsia" w:ascii="宋体" w:hAnsi="宋体" w:cs="宋体"/>
          <w:color w:val="auto"/>
          <w:sz w:val="28"/>
          <w:szCs w:val="28"/>
        </w:rPr>
      </w:pPr>
      <w:r>
        <w:rPr>
          <w:rFonts w:ascii="宋体" w:hAnsi="宋体" w:cs="宋体"/>
          <w:color w:val="auto"/>
        </w:rPr>
        <w:t xml:space="preserve">7.5 </w:t>
      </w:r>
      <w:r>
        <w:rPr>
          <w:rFonts w:hint="eastAsia" w:ascii="宋体" w:hAnsi="宋体" w:cs="宋体"/>
          <w:color w:val="auto"/>
        </w:rPr>
        <w:t>本项目最终解释权归中国重汽集团济南特种车有限公司所有</w:t>
      </w:r>
      <w:bookmarkStart w:id="14" w:name="_Toc10844"/>
    </w:p>
    <w:p w14:paraId="41CB491E">
      <w:pPr>
        <w:pStyle w:val="343"/>
        <w:keepNext w:val="0"/>
        <w:widowControl/>
        <w:numPr>
          <w:ilvl w:val="0"/>
          <w:numId w:val="0"/>
        </w:numPr>
        <w:ind w:left="567"/>
        <w:rPr>
          <w:rFonts w:hint="eastAsia"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eastAsia="zh-CN"/>
        </w:rPr>
        <w:t>、</w:t>
      </w:r>
      <w:r>
        <w:rPr>
          <w:rFonts w:hint="eastAsia" w:ascii="宋体" w:hAnsi="宋体" w:cs="宋体"/>
          <w:color w:val="auto"/>
          <w:sz w:val="28"/>
          <w:szCs w:val="28"/>
        </w:rPr>
        <w:t>参数要求</w:t>
      </w:r>
      <w:bookmarkEnd w:id="14"/>
    </w:p>
    <w:p w14:paraId="317F64DB">
      <w:pPr>
        <w:pStyle w:val="343"/>
        <w:keepNext w:val="0"/>
        <w:widowControl/>
        <w:numPr>
          <w:ilvl w:val="0"/>
          <w:numId w:val="0"/>
        </w:numPr>
        <w:ind w:firstLine="562" w:firstLineChars="200"/>
        <w:rPr>
          <w:rFonts w:hint="eastAsia"/>
          <w:lang w:eastAsia="zh-CN"/>
        </w:rPr>
      </w:pPr>
      <w:bookmarkStart w:id="15" w:name="_Toc6689"/>
      <w:r>
        <w:rPr>
          <w:rFonts w:hint="eastAsia" w:ascii="宋体" w:hAnsi="宋体" w:cs="宋体"/>
          <w:color w:val="auto"/>
        </w:rPr>
        <w:t>8.1 技术参数</w:t>
      </w:r>
      <w:bookmarkEnd w:id="15"/>
    </w:p>
    <w:tbl>
      <w:tblPr>
        <w:tblStyle w:val="77"/>
        <w:tblW w:w="55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82"/>
        <w:gridCol w:w="2556"/>
      </w:tblGrid>
      <w:tr w14:paraId="4B08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14:paraId="4C281604">
            <w:pPr>
              <w:keepNext w:val="0"/>
              <w:keepLines w:val="0"/>
              <w:widowControl/>
              <w:suppressLineNumbers w:val="0"/>
              <w:jc w:val="center"/>
              <w:textAlignment w:val="center"/>
              <w:rPr>
                <w:rFonts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输入电压 </w:t>
            </w:r>
          </w:p>
        </w:tc>
        <w:tc>
          <w:tcPr>
            <w:tcW w:w="2556" w:type="dxa"/>
            <w:tcBorders>
              <w:top w:val="single" w:color="auto" w:sz="4" w:space="0"/>
              <w:left w:val="nil"/>
              <w:bottom w:val="single" w:color="auto" w:sz="4" w:space="0"/>
              <w:right w:val="single" w:color="auto" w:sz="4" w:space="0"/>
            </w:tcBorders>
            <w:shd w:val="clear" w:color="auto" w:fill="auto"/>
            <w:vAlign w:val="center"/>
          </w:tcPr>
          <w:p w14:paraId="71E0C953">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AC380V±15% </w:t>
            </w:r>
          </w:p>
        </w:tc>
      </w:tr>
      <w:tr w14:paraId="2063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35BB941C">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交流输入频率 </w:t>
            </w:r>
          </w:p>
        </w:tc>
        <w:tc>
          <w:tcPr>
            <w:tcW w:w="2556" w:type="dxa"/>
            <w:tcBorders>
              <w:top w:val="nil"/>
              <w:left w:val="nil"/>
              <w:bottom w:val="single" w:color="auto" w:sz="4" w:space="0"/>
              <w:right w:val="single" w:color="auto" w:sz="4" w:space="0"/>
            </w:tcBorders>
            <w:shd w:val="clear" w:color="auto" w:fill="auto"/>
            <w:vAlign w:val="center"/>
          </w:tcPr>
          <w:p w14:paraId="4143A6BA">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50Hz±0.5Hz </w:t>
            </w:r>
          </w:p>
        </w:tc>
      </w:tr>
      <w:tr w14:paraId="710C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27BF3166">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直流输出电压 </w:t>
            </w:r>
          </w:p>
        </w:tc>
        <w:tc>
          <w:tcPr>
            <w:tcW w:w="2556" w:type="dxa"/>
            <w:tcBorders>
              <w:top w:val="nil"/>
              <w:left w:val="nil"/>
              <w:bottom w:val="single" w:color="auto" w:sz="4" w:space="0"/>
              <w:right w:val="single" w:color="auto" w:sz="4" w:space="0"/>
            </w:tcBorders>
            <w:shd w:val="clear" w:color="auto" w:fill="auto"/>
            <w:vAlign w:val="center"/>
          </w:tcPr>
          <w:p w14:paraId="611E26E4">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DC200-750V </w:t>
            </w:r>
          </w:p>
        </w:tc>
      </w:tr>
      <w:tr w14:paraId="0559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501C4C43">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最大输出功率 </w:t>
            </w:r>
          </w:p>
        </w:tc>
        <w:tc>
          <w:tcPr>
            <w:tcW w:w="2556" w:type="dxa"/>
            <w:tcBorders>
              <w:top w:val="nil"/>
              <w:left w:val="nil"/>
              <w:bottom w:val="single" w:color="auto" w:sz="4" w:space="0"/>
              <w:right w:val="single" w:color="auto" w:sz="4" w:space="0"/>
            </w:tcBorders>
            <w:shd w:val="clear" w:color="auto" w:fill="auto"/>
            <w:vAlign w:val="center"/>
          </w:tcPr>
          <w:p w14:paraId="0D0BD652">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240KW </w:t>
            </w:r>
          </w:p>
        </w:tc>
      </w:tr>
      <w:tr w14:paraId="2B48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3B7BBAAA">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充电枪 </w:t>
            </w:r>
          </w:p>
        </w:tc>
        <w:tc>
          <w:tcPr>
            <w:tcW w:w="2556" w:type="dxa"/>
            <w:tcBorders>
              <w:top w:val="nil"/>
              <w:left w:val="nil"/>
              <w:bottom w:val="single" w:color="auto" w:sz="4" w:space="0"/>
              <w:right w:val="single" w:color="auto" w:sz="4" w:space="0"/>
            </w:tcBorders>
            <w:shd w:val="clear" w:color="auto" w:fill="auto"/>
            <w:vAlign w:val="center"/>
          </w:tcPr>
          <w:p w14:paraId="1D95B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DD2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3CF11707">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稳压精度 </w:t>
            </w:r>
          </w:p>
        </w:tc>
        <w:tc>
          <w:tcPr>
            <w:tcW w:w="2556" w:type="dxa"/>
            <w:tcBorders>
              <w:top w:val="nil"/>
              <w:left w:val="nil"/>
              <w:bottom w:val="single" w:color="auto" w:sz="4" w:space="0"/>
              <w:right w:val="single" w:color="auto" w:sz="4" w:space="0"/>
            </w:tcBorders>
            <w:shd w:val="clear" w:color="auto" w:fill="auto"/>
            <w:vAlign w:val="center"/>
          </w:tcPr>
          <w:p w14:paraId="3F379100">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≤±0.5% </w:t>
            </w:r>
          </w:p>
        </w:tc>
      </w:tr>
      <w:tr w14:paraId="6A34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49703362">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稳流精度 </w:t>
            </w:r>
          </w:p>
        </w:tc>
        <w:tc>
          <w:tcPr>
            <w:tcW w:w="2556" w:type="dxa"/>
            <w:tcBorders>
              <w:top w:val="nil"/>
              <w:left w:val="nil"/>
              <w:bottom w:val="single" w:color="auto" w:sz="4" w:space="0"/>
              <w:right w:val="single" w:color="auto" w:sz="4" w:space="0"/>
            </w:tcBorders>
            <w:shd w:val="clear" w:color="auto" w:fill="auto"/>
            <w:vAlign w:val="center"/>
          </w:tcPr>
          <w:p w14:paraId="27D51F1D">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≤±1% </w:t>
            </w:r>
          </w:p>
        </w:tc>
      </w:tr>
      <w:tr w14:paraId="07D3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5C192138">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纹波系数 </w:t>
            </w:r>
          </w:p>
        </w:tc>
        <w:tc>
          <w:tcPr>
            <w:tcW w:w="2556" w:type="dxa"/>
            <w:tcBorders>
              <w:top w:val="nil"/>
              <w:left w:val="nil"/>
              <w:bottom w:val="single" w:color="auto" w:sz="4" w:space="0"/>
              <w:right w:val="single" w:color="auto" w:sz="4" w:space="0"/>
            </w:tcBorders>
            <w:shd w:val="clear" w:color="auto" w:fill="auto"/>
            <w:vAlign w:val="center"/>
          </w:tcPr>
          <w:p w14:paraId="0A3B2E4D">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≤±0.5% </w:t>
            </w:r>
          </w:p>
        </w:tc>
      </w:tr>
      <w:tr w14:paraId="2C78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210468F5">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效 效</w:t>
            </w:r>
          </w:p>
        </w:tc>
        <w:tc>
          <w:tcPr>
            <w:tcW w:w="2556" w:type="dxa"/>
            <w:tcBorders>
              <w:top w:val="nil"/>
              <w:left w:val="nil"/>
              <w:bottom w:val="single" w:color="auto" w:sz="4" w:space="0"/>
              <w:right w:val="single" w:color="auto" w:sz="4" w:space="0"/>
            </w:tcBorders>
            <w:shd w:val="clear" w:color="auto" w:fill="auto"/>
            <w:vAlign w:val="center"/>
          </w:tcPr>
          <w:p w14:paraId="54F2B59B">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≥93% </w:t>
            </w:r>
          </w:p>
        </w:tc>
      </w:tr>
      <w:tr w14:paraId="7C7F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31F38C8B">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功率因数 </w:t>
            </w:r>
          </w:p>
        </w:tc>
        <w:tc>
          <w:tcPr>
            <w:tcW w:w="2556" w:type="dxa"/>
            <w:tcBorders>
              <w:top w:val="nil"/>
              <w:left w:val="nil"/>
              <w:bottom w:val="single" w:color="auto" w:sz="4" w:space="0"/>
              <w:right w:val="single" w:color="auto" w:sz="4" w:space="0"/>
            </w:tcBorders>
            <w:shd w:val="clear" w:color="auto" w:fill="auto"/>
            <w:vAlign w:val="center"/>
          </w:tcPr>
          <w:p w14:paraId="2C38C5D6">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≥0.98 </w:t>
            </w:r>
          </w:p>
        </w:tc>
      </w:tr>
      <w:tr w14:paraId="45DE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00160155">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谐波含量THD </w:t>
            </w:r>
          </w:p>
        </w:tc>
        <w:tc>
          <w:tcPr>
            <w:tcW w:w="2556" w:type="dxa"/>
            <w:tcBorders>
              <w:top w:val="nil"/>
              <w:left w:val="nil"/>
              <w:bottom w:val="single" w:color="auto" w:sz="4" w:space="0"/>
              <w:right w:val="single" w:color="auto" w:sz="4" w:space="0"/>
            </w:tcBorders>
            <w:shd w:val="clear" w:color="auto" w:fill="auto"/>
            <w:vAlign w:val="center"/>
          </w:tcPr>
          <w:p w14:paraId="0CECEF0F">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≤5% </w:t>
            </w:r>
          </w:p>
        </w:tc>
      </w:tr>
      <w:tr w14:paraId="019F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61D52E3E">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开机浪涌 </w:t>
            </w:r>
          </w:p>
        </w:tc>
        <w:tc>
          <w:tcPr>
            <w:tcW w:w="2556" w:type="dxa"/>
            <w:tcBorders>
              <w:top w:val="nil"/>
              <w:left w:val="nil"/>
              <w:bottom w:val="single" w:color="auto" w:sz="4" w:space="0"/>
              <w:right w:val="single" w:color="auto" w:sz="4" w:space="0"/>
            </w:tcBorders>
            <w:shd w:val="clear" w:color="auto" w:fill="auto"/>
            <w:vAlign w:val="center"/>
          </w:tcPr>
          <w:p w14:paraId="078A9361">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无 </w:t>
            </w:r>
          </w:p>
        </w:tc>
      </w:tr>
      <w:tr w14:paraId="1234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3CA98F5D">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静电放电抗干扰度 </w:t>
            </w:r>
          </w:p>
        </w:tc>
        <w:tc>
          <w:tcPr>
            <w:tcW w:w="2556" w:type="dxa"/>
            <w:tcBorders>
              <w:top w:val="nil"/>
              <w:left w:val="nil"/>
              <w:bottom w:val="single" w:color="auto" w:sz="4" w:space="0"/>
              <w:right w:val="single" w:color="auto" w:sz="4" w:space="0"/>
            </w:tcBorders>
            <w:shd w:val="clear" w:color="auto" w:fill="auto"/>
            <w:vAlign w:val="center"/>
          </w:tcPr>
          <w:p w14:paraId="6690832E">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3级 </w:t>
            </w:r>
          </w:p>
        </w:tc>
      </w:tr>
      <w:tr w14:paraId="48AC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71DED507">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射频电磁场辐射抗干扰度 </w:t>
            </w:r>
          </w:p>
        </w:tc>
        <w:tc>
          <w:tcPr>
            <w:tcW w:w="2556" w:type="dxa"/>
            <w:tcBorders>
              <w:top w:val="nil"/>
              <w:left w:val="nil"/>
              <w:bottom w:val="single" w:color="auto" w:sz="4" w:space="0"/>
              <w:right w:val="single" w:color="auto" w:sz="4" w:space="0"/>
            </w:tcBorders>
            <w:shd w:val="clear" w:color="auto" w:fill="auto"/>
            <w:vAlign w:val="center"/>
          </w:tcPr>
          <w:p w14:paraId="778D57C9">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3级 </w:t>
            </w:r>
          </w:p>
        </w:tc>
      </w:tr>
      <w:tr w14:paraId="77F9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54888592">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浪涌（冲击）抗干扰度 </w:t>
            </w:r>
          </w:p>
        </w:tc>
        <w:tc>
          <w:tcPr>
            <w:tcW w:w="2556" w:type="dxa"/>
            <w:tcBorders>
              <w:top w:val="nil"/>
              <w:left w:val="nil"/>
              <w:bottom w:val="single" w:color="auto" w:sz="4" w:space="0"/>
              <w:right w:val="single" w:color="auto" w:sz="4" w:space="0"/>
            </w:tcBorders>
            <w:shd w:val="clear" w:color="auto" w:fill="auto"/>
            <w:vAlign w:val="center"/>
          </w:tcPr>
          <w:p w14:paraId="268D8278">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3级 </w:t>
            </w:r>
          </w:p>
        </w:tc>
      </w:tr>
      <w:tr w14:paraId="4959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5304787B">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辐射发射 </w:t>
            </w:r>
          </w:p>
        </w:tc>
        <w:tc>
          <w:tcPr>
            <w:tcW w:w="2556" w:type="dxa"/>
            <w:tcBorders>
              <w:top w:val="nil"/>
              <w:left w:val="nil"/>
              <w:bottom w:val="single" w:color="auto" w:sz="4" w:space="0"/>
              <w:right w:val="single" w:color="auto" w:sz="4" w:space="0"/>
            </w:tcBorders>
            <w:shd w:val="clear" w:color="auto" w:fill="auto"/>
            <w:vAlign w:val="center"/>
          </w:tcPr>
          <w:p w14:paraId="6D5C0A8D">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A级 </w:t>
            </w:r>
          </w:p>
        </w:tc>
      </w:tr>
      <w:tr w14:paraId="40A5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19AE8B9D">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冷却方式 </w:t>
            </w:r>
          </w:p>
        </w:tc>
        <w:tc>
          <w:tcPr>
            <w:tcW w:w="2556" w:type="dxa"/>
            <w:tcBorders>
              <w:top w:val="nil"/>
              <w:left w:val="nil"/>
              <w:bottom w:val="single" w:color="auto" w:sz="4" w:space="0"/>
              <w:right w:val="single" w:color="auto" w:sz="4" w:space="0"/>
            </w:tcBorders>
            <w:shd w:val="clear" w:color="auto" w:fill="auto"/>
            <w:vAlign w:val="center"/>
          </w:tcPr>
          <w:p w14:paraId="33F86C3C">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强迫风冷 </w:t>
            </w:r>
          </w:p>
        </w:tc>
      </w:tr>
      <w:tr w14:paraId="4AB8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75D94BBE">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防护等级 </w:t>
            </w:r>
          </w:p>
        </w:tc>
        <w:tc>
          <w:tcPr>
            <w:tcW w:w="2556" w:type="dxa"/>
            <w:tcBorders>
              <w:top w:val="nil"/>
              <w:left w:val="nil"/>
              <w:bottom w:val="single" w:color="auto" w:sz="4" w:space="0"/>
              <w:right w:val="single" w:color="auto" w:sz="4" w:space="0"/>
            </w:tcBorders>
            <w:shd w:val="clear" w:color="auto" w:fill="auto"/>
            <w:vAlign w:val="center"/>
          </w:tcPr>
          <w:p w14:paraId="30E2A249">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IP54 </w:t>
            </w:r>
          </w:p>
        </w:tc>
      </w:tr>
      <w:tr w14:paraId="36B7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1A851EFB">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噪 声</w:t>
            </w:r>
          </w:p>
        </w:tc>
        <w:tc>
          <w:tcPr>
            <w:tcW w:w="2556" w:type="dxa"/>
            <w:tcBorders>
              <w:top w:val="nil"/>
              <w:left w:val="nil"/>
              <w:bottom w:val="single" w:color="auto" w:sz="4" w:space="0"/>
              <w:right w:val="single" w:color="auto" w:sz="4" w:space="0"/>
            </w:tcBorders>
            <w:shd w:val="clear" w:color="auto" w:fill="auto"/>
            <w:vAlign w:val="center"/>
          </w:tcPr>
          <w:p w14:paraId="553C8578">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≤60dB </w:t>
            </w:r>
          </w:p>
        </w:tc>
      </w:tr>
      <w:tr w14:paraId="7377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982" w:type="dxa"/>
            <w:tcBorders>
              <w:top w:val="nil"/>
              <w:left w:val="single" w:color="auto" w:sz="4" w:space="0"/>
              <w:bottom w:val="single" w:color="auto" w:sz="4" w:space="0"/>
              <w:right w:val="single" w:color="auto" w:sz="4" w:space="0"/>
            </w:tcBorders>
            <w:shd w:val="clear" w:color="auto" w:fill="auto"/>
            <w:vAlign w:val="center"/>
          </w:tcPr>
          <w:p w14:paraId="7D96AEAF">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 xml:space="preserve">通信接口 </w:t>
            </w:r>
          </w:p>
        </w:tc>
        <w:tc>
          <w:tcPr>
            <w:tcW w:w="2556" w:type="dxa"/>
            <w:tcBorders>
              <w:top w:val="nil"/>
              <w:left w:val="nil"/>
              <w:bottom w:val="single" w:color="auto" w:sz="4" w:space="0"/>
              <w:right w:val="single" w:color="auto" w:sz="4" w:space="0"/>
            </w:tcBorders>
            <w:shd w:val="clear" w:color="auto" w:fill="auto"/>
            <w:vAlign w:val="center"/>
          </w:tcPr>
          <w:p w14:paraId="5B3C0598">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lang w:val="en-US" w:eastAsia="zh-CN" w:bidi="ar"/>
              </w:rPr>
              <w:t>CAN /以太网接口/4G</w:t>
            </w:r>
          </w:p>
        </w:tc>
      </w:tr>
    </w:tbl>
    <w:p w14:paraId="4543CB1B">
      <w:pPr>
        <w:pStyle w:val="344"/>
        <w:ind w:left="0" w:leftChars="0" w:firstLine="0" w:firstLineChars="0"/>
        <w:rPr>
          <w:rFonts w:hint="eastAsia"/>
          <w:lang w:val="en-US" w:eastAsia="zh-CN"/>
        </w:rPr>
      </w:pPr>
    </w:p>
    <w:p w14:paraId="551C44D5">
      <w:pPr>
        <w:spacing w:line="360" w:lineRule="auto"/>
        <w:ind w:firstLine="562" w:firstLineChars="20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8.1.1</w:t>
      </w:r>
      <w:r>
        <w:rPr>
          <w:rFonts w:hint="eastAsia" w:ascii="宋体" w:hAnsi="宋体" w:eastAsia="宋体" w:cs="宋体"/>
          <w:b/>
          <w:color w:val="auto"/>
          <w:sz w:val="28"/>
          <w:szCs w:val="28"/>
          <w:lang w:val="en-US" w:eastAsia="zh-CN"/>
        </w:rPr>
        <w:t>维修方案</w:t>
      </w:r>
    </w:p>
    <w:p w14:paraId="49196DD5">
      <w:pPr>
        <w:pStyle w:val="2"/>
        <w:rPr>
          <w:rFonts w:hint="eastAsia"/>
          <w:lang w:val="en-US" w:eastAsia="zh-CN"/>
        </w:rPr>
      </w:pPr>
      <w:r>
        <w:rPr>
          <w:rFonts w:hint="eastAsia"/>
        </w:rPr>
        <w:t>满足</w:t>
      </w:r>
      <w:r>
        <w:rPr>
          <w:rFonts w:hint="eastAsia"/>
          <w:lang w:val="en-US" w:eastAsia="zh-CN"/>
        </w:rPr>
        <w:t>120KW</w:t>
      </w:r>
      <w:r>
        <w:rPr>
          <w:rFonts w:hint="eastAsia"/>
        </w:rPr>
        <w:t>双</w:t>
      </w:r>
      <w:r>
        <w:rPr>
          <w:rFonts w:hint="eastAsia"/>
          <w:lang w:val="en-US" w:eastAsia="zh-CN"/>
        </w:rPr>
        <w:t>枪同时</w:t>
      </w:r>
      <w:r>
        <w:rPr>
          <w:rFonts w:hint="eastAsia"/>
        </w:rPr>
        <w:t>充</w:t>
      </w:r>
      <w:r>
        <w:rPr>
          <w:rFonts w:hint="eastAsia"/>
          <w:lang w:val="en-US" w:eastAsia="zh-CN"/>
        </w:rPr>
        <w:t>电</w:t>
      </w:r>
      <w:r>
        <w:rPr>
          <w:rFonts w:hint="eastAsia"/>
        </w:rPr>
        <w:t>及测试下线车辆充电功能</w:t>
      </w:r>
      <w:r>
        <w:rPr>
          <w:rFonts w:hint="eastAsia"/>
          <w:lang w:val="en-US" w:eastAsia="zh-CN"/>
        </w:rPr>
        <w:t>等</w:t>
      </w:r>
      <w:r>
        <w:rPr>
          <w:rFonts w:hint="eastAsia"/>
        </w:rPr>
        <w:t>要求</w:t>
      </w:r>
      <w:r>
        <w:rPr>
          <w:rFonts w:hint="eastAsia"/>
          <w:lang w:eastAsia="zh-CN"/>
        </w:rPr>
        <w:t>。</w:t>
      </w:r>
    </w:p>
    <w:p w14:paraId="27ABDF6F">
      <w:pPr>
        <w:pStyle w:val="41"/>
        <w:numPr>
          <w:ilvl w:val="0"/>
          <w:numId w:val="0"/>
        </w:numPr>
        <w:spacing w:line="360" w:lineRule="auto"/>
        <w:ind w:leftChars="0" w:firstLine="562" w:firstLineChars="200"/>
        <w:rPr>
          <w:rFonts w:hint="eastAsia" w:ascii="黑体" w:hAnsi="黑体" w:eastAsia="黑体" w:cs="黑体"/>
          <w:b/>
          <w:bCs/>
          <w:sz w:val="28"/>
          <w:szCs w:val="28"/>
          <w:highlight w:val="none"/>
        </w:rPr>
      </w:pPr>
      <w:r>
        <w:rPr>
          <w:rFonts w:hint="eastAsia" w:ascii="仿宋" w:hAnsi="仿宋" w:eastAsia="仿宋"/>
          <w:b/>
          <w:color w:val="auto"/>
          <w:sz w:val="28"/>
          <w:szCs w:val="28"/>
        </w:rPr>
        <w:t>8.2</w:t>
      </w:r>
      <w:r>
        <w:rPr>
          <w:rFonts w:hint="eastAsia" w:ascii="黑体" w:hAnsi="黑体" w:eastAsia="黑体" w:cs="黑体"/>
          <w:b/>
          <w:sz w:val="28"/>
          <w:szCs w:val="28"/>
          <w:highlight w:val="none"/>
        </w:rPr>
        <w:t>技术要求</w:t>
      </w:r>
    </w:p>
    <w:p w14:paraId="32F24EDA">
      <w:pPr>
        <w:keepNext w:val="0"/>
        <w:keepLines w:val="0"/>
        <w:pageBreakBefore w:val="0"/>
        <w:widowControl w:val="0"/>
        <w:kinsoku/>
        <w:wordWrap/>
        <w:overflowPunct/>
        <w:topLinePunct w:val="0"/>
        <w:autoSpaceDE/>
        <w:autoSpaceDN/>
        <w:bidi w:val="0"/>
        <w:adjustRightInd/>
        <w:snapToGrid/>
        <w:spacing w:line="520" w:lineRule="exact"/>
        <w:ind w:firstLine="248" w:firstLineChars="1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8.2.</w:t>
      </w:r>
      <w:r>
        <w:rPr>
          <w:rFonts w:hint="eastAsia" w:ascii="宋体" w:hAnsi="宋体" w:eastAsia="宋体" w:cs="宋体"/>
          <w:spacing w:val="4"/>
          <w:sz w:val="24"/>
          <w:szCs w:val="24"/>
        </w:rPr>
        <w:t>1承揽方应提高员工的质量意识，制定完善的施工工艺、检验制度和考核制度，主动采取质量预防措施，及时发现质量问题并及时纠正。</w:t>
      </w:r>
    </w:p>
    <w:p w14:paraId="50B8CC21">
      <w:pPr>
        <w:keepNext w:val="0"/>
        <w:keepLines w:val="0"/>
        <w:pageBreakBefore w:val="0"/>
        <w:widowControl w:val="0"/>
        <w:kinsoku/>
        <w:wordWrap/>
        <w:overflowPunct/>
        <w:topLinePunct w:val="0"/>
        <w:autoSpaceDE/>
        <w:autoSpaceDN/>
        <w:bidi w:val="0"/>
        <w:adjustRightInd/>
        <w:snapToGrid/>
        <w:spacing w:line="520" w:lineRule="exact"/>
        <w:ind w:left="-304" w:leftChars="-145"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8.2.</w:t>
      </w:r>
      <w:r>
        <w:rPr>
          <w:rFonts w:hint="eastAsia" w:ascii="宋体" w:hAnsi="宋体" w:eastAsia="宋体" w:cs="宋体"/>
          <w:spacing w:val="4"/>
          <w:sz w:val="24"/>
          <w:szCs w:val="24"/>
        </w:rPr>
        <w:t>2工程质量必须符合国家(行业)相关规范和标准，</w:t>
      </w:r>
      <w:r>
        <w:rPr>
          <w:rFonts w:hint="eastAsia" w:ascii="宋体" w:hAnsi="宋体" w:eastAsia="宋体" w:cs="宋体"/>
          <w:sz w:val="24"/>
          <w:szCs w:val="24"/>
        </w:rPr>
        <w:t>维修完毕后，由</w:t>
      </w:r>
      <w:r>
        <w:rPr>
          <w:rFonts w:hint="eastAsia" w:ascii="宋体" w:hAnsi="宋体" w:eastAsia="宋体" w:cs="宋体"/>
          <w:spacing w:val="4"/>
          <w:sz w:val="24"/>
          <w:szCs w:val="24"/>
        </w:rPr>
        <w:t>承揽方</w:t>
      </w:r>
      <w:r>
        <w:rPr>
          <w:rFonts w:hint="eastAsia" w:ascii="宋体" w:hAnsi="宋体" w:eastAsia="宋体" w:cs="宋体"/>
          <w:sz w:val="24"/>
          <w:szCs w:val="24"/>
        </w:rPr>
        <w:t>负责调试试运行，维修完毕后要达到甲方的验收标准。</w:t>
      </w:r>
    </w:p>
    <w:p w14:paraId="7B340E62">
      <w:pPr>
        <w:pStyle w:val="2"/>
        <w:rPr>
          <w:rFonts w:hint="eastAsia"/>
        </w:rPr>
      </w:pPr>
    </w:p>
    <w:p w14:paraId="4F5ECC4D">
      <w:pPr>
        <w:pStyle w:val="41"/>
        <w:numPr>
          <w:ilvl w:val="0"/>
          <w:numId w:val="0"/>
        </w:numPr>
        <w:spacing w:line="360" w:lineRule="auto"/>
        <w:ind w:leftChars="0" w:firstLine="562" w:firstLineChars="200"/>
        <w:rPr>
          <w:rFonts w:hint="eastAsia" w:ascii="黑体" w:eastAsia="黑体"/>
          <w:b/>
          <w:bCs/>
          <w:sz w:val="28"/>
          <w:szCs w:val="28"/>
          <w:highlight w:val="none"/>
        </w:rPr>
      </w:pPr>
      <w:r>
        <w:rPr>
          <w:rFonts w:hint="eastAsia" w:ascii="仿宋" w:hAnsi="仿宋" w:eastAsia="仿宋"/>
          <w:b/>
          <w:color w:val="auto"/>
          <w:sz w:val="28"/>
          <w:szCs w:val="28"/>
        </w:rPr>
        <w:t>8.</w:t>
      </w:r>
      <w:r>
        <w:rPr>
          <w:rFonts w:hint="eastAsia" w:ascii="仿宋" w:hAnsi="仿宋" w:eastAsia="仿宋"/>
          <w:b/>
          <w:color w:val="auto"/>
          <w:sz w:val="28"/>
          <w:szCs w:val="28"/>
          <w:lang w:val="en-US" w:eastAsia="zh-CN"/>
        </w:rPr>
        <w:t>3</w:t>
      </w:r>
      <w:r>
        <w:rPr>
          <w:rFonts w:hint="eastAsia" w:ascii="黑体" w:eastAsia="黑体"/>
          <w:b/>
          <w:bCs/>
          <w:sz w:val="28"/>
          <w:szCs w:val="28"/>
          <w:highlight w:val="none"/>
        </w:rPr>
        <w:t>施工要求：</w:t>
      </w:r>
    </w:p>
    <w:p w14:paraId="10BAE9C9">
      <w:pPr>
        <w:pStyle w:val="41"/>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240" w:firstLineChars="100"/>
        <w:textAlignment w:val="auto"/>
        <w:rPr>
          <w:rFonts w:hint="eastAsia" w:ascii="宋体"/>
          <w:sz w:val="24"/>
          <w:szCs w:val="24"/>
        </w:rPr>
      </w:pPr>
      <w:r>
        <w:rPr>
          <w:rFonts w:hint="eastAsia" w:ascii="宋体"/>
          <w:sz w:val="24"/>
          <w:szCs w:val="24"/>
          <w:lang w:val="en-US" w:eastAsia="zh-CN"/>
        </w:rPr>
        <w:t xml:space="preserve">8.3.1 </w:t>
      </w:r>
      <w:r>
        <w:rPr>
          <w:rFonts w:hint="eastAsia" w:ascii="宋体"/>
          <w:sz w:val="24"/>
          <w:szCs w:val="24"/>
        </w:rPr>
        <w:t>施工人员需取得相关证件，施工过程中使用的机械及工具类均应符合国家安全要求；</w:t>
      </w:r>
    </w:p>
    <w:p w14:paraId="166F79D0">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firstLine="240" w:firstLineChars="100"/>
        <w:textAlignment w:val="auto"/>
        <w:rPr>
          <w:rFonts w:ascii="宋体"/>
          <w:sz w:val="24"/>
          <w:szCs w:val="24"/>
        </w:rPr>
      </w:pPr>
      <w:r>
        <w:rPr>
          <w:rFonts w:hint="eastAsia" w:ascii="宋体"/>
          <w:sz w:val="24"/>
          <w:szCs w:val="24"/>
          <w:lang w:val="en-US" w:eastAsia="zh-CN"/>
        </w:rPr>
        <w:t>8.3.2</w:t>
      </w:r>
      <w:r>
        <w:rPr>
          <w:rFonts w:hint="eastAsia" w:ascii="宋体"/>
          <w:sz w:val="24"/>
          <w:szCs w:val="24"/>
        </w:rPr>
        <w:t>安全环保要求：承揽方在施工期间，必须服从委托方的管理，遵守委托方的厂规厂纪，必须符合委托方环保/职业健康安全的有关规定，做到安全施工文明生产，否则委托方有权停止承揽方的工作，并有权要求承揽方更换工作人员。因承揽方责任造成的安全事故，由承揽方承担全部责任。需另签安全施工协议。 </w:t>
      </w:r>
    </w:p>
    <w:p w14:paraId="005BE6B6">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textAlignment w:val="auto"/>
        <w:rPr>
          <w:rFonts w:ascii="宋体"/>
          <w:sz w:val="24"/>
          <w:szCs w:val="24"/>
        </w:rPr>
      </w:pPr>
      <w:r>
        <w:rPr>
          <w:rFonts w:hint="eastAsia" w:ascii="宋体"/>
          <w:sz w:val="24"/>
          <w:szCs w:val="24"/>
          <w:lang w:val="en-US" w:eastAsia="zh-CN"/>
        </w:rPr>
        <w:t>8.3.3</w:t>
      </w:r>
      <w:r>
        <w:rPr>
          <w:rFonts w:hint="eastAsia" w:ascii="宋体"/>
          <w:sz w:val="24"/>
          <w:szCs w:val="24"/>
        </w:rPr>
        <w:t>项目施工时间需服从招标方安排，不得影响招标方正常生产。</w:t>
      </w:r>
    </w:p>
    <w:p w14:paraId="712B7627">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textAlignment w:val="auto"/>
        <w:rPr>
          <w:rFonts w:ascii="宋体"/>
          <w:sz w:val="24"/>
          <w:szCs w:val="24"/>
        </w:rPr>
      </w:pPr>
      <w:r>
        <w:rPr>
          <w:rFonts w:hint="eastAsia" w:ascii="宋体"/>
          <w:sz w:val="24"/>
          <w:szCs w:val="24"/>
          <w:lang w:val="en-US" w:eastAsia="zh-CN"/>
        </w:rPr>
        <w:t>8.3.4</w:t>
      </w:r>
      <w:r>
        <w:rPr>
          <w:rFonts w:hint="eastAsia" w:ascii="宋体"/>
          <w:sz w:val="24"/>
          <w:szCs w:val="24"/>
        </w:rPr>
        <w:t>承揽方应具备相应的资质。投标参标方营业范围应包含</w:t>
      </w:r>
      <w:r>
        <w:rPr>
          <w:rFonts w:ascii="宋体"/>
          <w:sz w:val="24"/>
          <w:szCs w:val="24"/>
        </w:rPr>
        <w:t>电气设备及配件</w:t>
      </w:r>
      <w:r>
        <w:rPr>
          <w:rFonts w:hint="eastAsia" w:ascii="宋体"/>
          <w:sz w:val="24"/>
          <w:szCs w:val="24"/>
        </w:rPr>
        <w:t>的</w:t>
      </w:r>
      <w:r>
        <w:rPr>
          <w:rFonts w:ascii="宋体"/>
          <w:sz w:val="24"/>
          <w:szCs w:val="24"/>
        </w:rPr>
        <w:t>销售、安装、</w:t>
      </w:r>
      <w:r>
        <w:rPr>
          <w:rFonts w:hint="eastAsia" w:ascii="宋体"/>
          <w:sz w:val="24"/>
          <w:szCs w:val="24"/>
          <w:lang w:eastAsia="zh-CN"/>
        </w:rPr>
        <w:t>改造项目</w:t>
      </w:r>
      <w:r>
        <w:rPr>
          <w:rFonts w:hint="eastAsia" w:ascii="宋体"/>
          <w:sz w:val="24"/>
          <w:szCs w:val="24"/>
        </w:rPr>
        <w:t>等相关内容；施工高度在2M以上项目需提供人员《高空类作业证》，接电作业者需提供《电工类作业证》，焊接作业者需提供《焊接与热切割类作业证》，车辆租赁类服务需提供相应合格在检定期内的《机动工业车辆定期检验报告》及相应种类的车辆驾驶《上岗证》。</w:t>
      </w:r>
    </w:p>
    <w:p w14:paraId="10379D85">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textAlignment w:val="auto"/>
        <w:rPr>
          <w:rFonts w:ascii="宋体"/>
          <w:sz w:val="24"/>
          <w:szCs w:val="24"/>
        </w:rPr>
      </w:pPr>
      <w:r>
        <w:rPr>
          <w:rFonts w:hint="eastAsia" w:ascii="宋体"/>
          <w:sz w:val="24"/>
          <w:szCs w:val="24"/>
          <w:lang w:val="en-US" w:eastAsia="zh-CN"/>
        </w:rPr>
        <w:t>8.3.5</w:t>
      </w:r>
      <w:r>
        <w:rPr>
          <w:rFonts w:hint="eastAsia" w:ascii="宋体"/>
          <w:sz w:val="24"/>
          <w:szCs w:val="24"/>
        </w:rPr>
        <w:t>标书内要有设备</w:t>
      </w:r>
      <w:r>
        <w:rPr>
          <w:rFonts w:hint="eastAsia" w:ascii="宋体"/>
          <w:sz w:val="24"/>
          <w:szCs w:val="24"/>
          <w:lang w:eastAsia="zh-CN"/>
        </w:rPr>
        <w:t>改造项目</w:t>
      </w:r>
      <w:r>
        <w:rPr>
          <w:rFonts w:hint="eastAsia" w:ascii="宋体"/>
          <w:sz w:val="24"/>
          <w:szCs w:val="24"/>
        </w:rPr>
        <w:t>、维保项目的技术方案，方案中要能体现自身</w:t>
      </w:r>
      <w:r>
        <w:rPr>
          <w:rFonts w:hint="eastAsia" w:ascii="宋体"/>
          <w:sz w:val="24"/>
          <w:szCs w:val="24"/>
          <w:lang w:eastAsia="zh-CN"/>
        </w:rPr>
        <w:t>改造项目</w:t>
      </w:r>
      <w:r>
        <w:rPr>
          <w:rFonts w:hint="eastAsia" w:ascii="宋体"/>
          <w:sz w:val="24"/>
          <w:szCs w:val="24"/>
        </w:rPr>
        <w:t>、维保的技术优势。</w:t>
      </w:r>
    </w:p>
    <w:p w14:paraId="12F7E96E">
      <w:pPr>
        <w:spacing w:line="360" w:lineRule="auto"/>
        <w:ind w:firstLine="562" w:firstLineChars="200"/>
        <w:rPr>
          <w:rFonts w:hint="eastAsia" w:ascii="仿宋" w:hAnsi="仿宋" w:eastAsia="仿宋"/>
          <w:b/>
          <w:color w:val="auto"/>
          <w:sz w:val="28"/>
          <w:szCs w:val="28"/>
          <w:lang w:eastAsia="zh-CN"/>
        </w:rPr>
      </w:pPr>
      <w:r>
        <w:rPr>
          <w:rFonts w:hint="eastAsia" w:ascii="仿宋" w:hAnsi="仿宋" w:eastAsia="仿宋"/>
          <w:b/>
          <w:color w:val="auto"/>
          <w:sz w:val="28"/>
          <w:szCs w:val="28"/>
        </w:rPr>
        <w:t>8.</w:t>
      </w:r>
      <w:r>
        <w:rPr>
          <w:rFonts w:hint="eastAsia" w:ascii="仿宋" w:hAnsi="仿宋" w:eastAsia="仿宋"/>
          <w:b/>
          <w:color w:val="auto"/>
          <w:sz w:val="28"/>
          <w:szCs w:val="28"/>
          <w:lang w:val="en-US" w:eastAsia="zh-CN"/>
        </w:rPr>
        <w:t>4</w:t>
      </w:r>
      <w:r>
        <w:rPr>
          <w:rFonts w:hint="eastAsia" w:ascii="仿宋" w:hAnsi="仿宋" w:eastAsia="仿宋"/>
          <w:b/>
          <w:color w:val="auto"/>
          <w:sz w:val="28"/>
          <w:szCs w:val="28"/>
        </w:rPr>
        <w:t>质保期</w:t>
      </w:r>
      <w:r>
        <w:rPr>
          <w:rFonts w:hint="eastAsia" w:ascii="仿宋" w:hAnsi="仿宋" w:eastAsia="仿宋"/>
          <w:b/>
          <w:bCs w:val="0"/>
          <w:color w:val="auto"/>
          <w:sz w:val="28"/>
          <w:szCs w:val="28"/>
          <w:lang w:val="en-US" w:eastAsia="zh-CN"/>
        </w:rPr>
        <w:t>一</w:t>
      </w:r>
      <w:r>
        <w:rPr>
          <w:rFonts w:hint="eastAsia" w:ascii="仿宋" w:hAnsi="仿宋" w:eastAsia="仿宋"/>
          <w:b/>
          <w:color w:val="auto"/>
          <w:sz w:val="28"/>
          <w:szCs w:val="28"/>
        </w:rPr>
        <w:t>年</w:t>
      </w:r>
      <w:r>
        <w:rPr>
          <w:rFonts w:hint="eastAsia" w:ascii="仿宋" w:hAnsi="仿宋" w:eastAsia="仿宋"/>
          <w:b/>
          <w:color w:val="auto"/>
          <w:sz w:val="28"/>
          <w:szCs w:val="28"/>
          <w:lang w:eastAsia="zh-CN"/>
        </w:rPr>
        <w:t>。</w:t>
      </w:r>
    </w:p>
    <w:p w14:paraId="2538C7E2">
      <w:pPr>
        <w:spacing w:line="360" w:lineRule="auto"/>
        <w:ind w:firstLine="562" w:firstLineChars="200"/>
        <w:rPr>
          <w:rFonts w:hint="eastAsia" w:ascii="仿宋" w:hAnsi="仿宋" w:eastAsia="仿宋"/>
          <w:b/>
          <w:sz w:val="28"/>
          <w:szCs w:val="28"/>
        </w:rPr>
      </w:pPr>
      <w:r>
        <w:rPr>
          <w:rFonts w:hint="eastAsia" w:ascii="仿宋" w:hAnsi="仿宋" w:eastAsia="仿宋"/>
          <w:b/>
          <w:color w:val="auto"/>
          <w:sz w:val="28"/>
          <w:szCs w:val="28"/>
        </w:rPr>
        <w:t>8.</w:t>
      </w:r>
      <w:r>
        <w:rPr>
          <w:rFonts w:hint="eastAsia" w:ascii="仿宋" w:hAnsi="仿宋" w:eastAsia="仿宋"/>
          <w:b/>
          <w:color w:val="auto"/>
          <w:sz w:val="28"/>
          <w:szCs w:val="28"/>
          <w:lang w:val="en-US" w:eastAsia="zh-CN"/>
        </w:rPr>
        <w:t>5</w:t>
      </w:r>
      <w:r>
        <w:rPr>
          <w:rFonts w:hint="eastAsia" w:ascii="仿宋" w:hAnsi="仿宋" w:eastAsia="仿宋"/>
          <w:b/>
          <w:sz w:val="28"/>
          <w:szCs w:val="28"/>
        </w:rPr>
        <w:t>其它技术要求</w:t>
      </w:r>
    </w:p>
    <w:p w14:paraId="31F089FE">
      <w:pPr>
        <w:numPr>
          <w:ilvl w:val="0"/>
          <w:numId w:val="19"/>
        </w:numPr>
        <w:spacing w:line="360" w:lineRule="auto"/>
        <w:ind w:left="200" w:leftChars="0" w:firstLine="560" w:firstLineChars="0"/>
        <w:rPr>
          <w:rFonts w:ascii="仿宋" w:hAnsi="仿宋" w:eastAsia="仿宋"/>
          <w:b/>
          <w:bCs/>
          <w:sz w:val="28"/>
          <w:szCs w:val="28"/>
        </w:rPr>
      </w:pPr>
      <w:r>
        <w:rPr>
          <w:rFonts w:ascii="仿宋" w:hAnsi="仿宋" w:eastAsia="仿宋"/>
          <w:b/>
          <w:bCs/>
          <w:sz w:val="28"/>
          <w:szCs w:val="28"/>
        </w:rPr>
        <w:t>设施颜色严格执行公司企业标准《设备设施颜色标识》（Q/ZZ30070-2020）。</w:t>
      </w:r>
      <w:bookmarkStart w:id="16" w:name="_Toc234922361"/>
      <w:bookmarkStart w:id="17" w:name="_Toc166034994"/>
      <w:bookmarkStart w:id="18" w:name="_Toc265850594"/>
      <w:bookmarkStart w:id="19" w:name="_Toc1127"/>
      <w:bookmarkStart w:id="20" w:name="_Toc45556562"/>
      <w:bookmarkStart w:id="21" w:name="_Toc327880530"/>
      <w:bookmarkStart w:id="22" w:name="_Toc8865"/>
      <w:bookmarkStart w:id="23" w:name="_Toc32331"/>
      <w:bookmarkStart w:id="24" w:name="_Toc30068"/>
    </w:p>
    <w:p w14:paraId="066395DB">
      <w:pPr>
        <w:numPr>
          <w:ilvl w:val="0"/>
          <w:numId w:val="0"/>
        </w:num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9项目</w:t>
      </w:r>
      <w:bookmarkEnd w:id="16"/>
      <w:bookmarkEnd w:id="17"/>
      <w:bookmarkEnd w:id="18"/>
      <w:r>
        <w:rPr>
          <w:rFonts w:hint="eastAsia" w:ascii="宋体" w:hAnsi="宋体" w:eastAsia="宋体" w:cs="宋体"/>
          <w:b/>
          <w:bCs/>
          <w:color w:val="auto"/>
          <w:sz w:val="28"/>
          <w:szCs w:val="28"/>
        </w:rPr>
        <w:t>商务要求</w:t>
      </w:r>
      <w:bookmarkEnd w:id="19"/>
      <w:bookmarkEnd w:id="20"/>
      <w:bookmarkEnd w:id="21"/>
      <w:bookmarkEnd w:id="22"/>
      <w:bookmarkEnd w:id="23"/>
      <w:bookmarkEnd w:id="24"/>
    </w:p>
    <w:p w14:paraId="474661ED">
      <w:pPr>
        <w:pStyle w:val="343"/>
        <w:keepNext w:val="0"/>
        <w:widowControl/>
        <w:numPr>
          <w:ilvl w:val="0"/>
          <w:numId w:val="0"/>
        </w:numPr>
        <w:ind w:firstLine="562" w:firstLineChars="200"/>
        <w:rPr>
          <w:rFonts w:hint="eastAsia" w:cs="宋体"/>
          <w:color w:val="auto"/>
        </w:rPr>
      </w:pPr>
      <w:bookmarkStart w:id="25" w:name="_Toc30139"/>
      <w:bookmarkStart w:id="26" w:name="_Toc26758"/>
      <w:bookmarkStart w:id="27" w:name="_Toc276649009"/>
      <w:bookmarkStart w:id="28" w:name="_Toc45556563"/>
      <w:bookmarkStart w:id="29" w:name="_Toc19223"/>
      <w:bookmarkStart w:id="30" w:name="_Toc21283"/>
      <w:bookmarkStart w:id="31" w:name="_Toc327880535"/>
      <w:bookmarkStart w:id="32" w:name="_Toc265850596"/>
      <w:bookmarkStart w:id="33" w:name="_Toc234922363"/>
      <w:r>
        <w:rPr>
          <w:rFonts w:hint="eastAsia" w:cs="宋体"/>
          <w:color w:val="auto"/>
        </w:rPr>
        <w:t>9.1投标人资质要求</w:t>
      </w:r>
      <w:bookmarkEnd w:id="25"/>
      <w:bookmarkEnd w:id="26"/>
      <w:bookmarkEnd w:id="27"/>
      <w:bookmarkEnd w:id="28"/>
      <w:bookmarkEnd w:id="29"/>
      <w:bookmarkEnd w:id="30"/>
    </w:p>
    <w:p w14:paraId="472B7C48">
      <w:pPr>
        <w:pStyle w:val="344"/>
        <w:ind w:firstLine="0" w:firstLineChars="0"/>
        <w:rPr>
          <w:color w:val="auto"/>
        </w:rPr>
      </w:pPr>
      <w:r>
        <w:rPr>
          <w:rFonts w:hint="eastAsia"/>
          <w:color w:val="auto"/>
        </w:rPr>
        <w:t>同以上5.1 招标要求中第2条：招标人资质要求</w:t>
      </w:r>
    </w:p>
    <w:bookmarkEnd w:id="31"/>
    <w:bookmarkEnd w:id="32"/>
    <w:bookmarkEnd w:id="33"/>
    <w:p w14:paraId="3F537A52">
      <w:pPr>
        <w:pStyle w:val="343"/>
        <w:keepNext w:val="0"/>
        <w:widowControl/>
        <w:numPr>
          <w:ilvl w:val="0"/>
          <w:numId w:val="0"/>
        </w:numPr>
        <w:ind w:firstLine="562" w:firstLineChars="200"/>
        <w:rPr>
          <w:color w:val="auto"/>
        </w:rPr>
      </w:pPr>
      <w:bookmarkStart w:id="34" w:name="_Toc45556564"/>
      <w:bookmarkStart w:id="35" w:name="_Toc9483"/>
      <w:bookmarkStart w:id="36" w:name="_Toc2651"/>
      <w:bookmarkStart w:id="37" w:name="_Toc12949"/>
      <w:bookmarkStart w:id="38" w:name="_Toc7201"/>
      <w:r>
        <w:rPr>
          <w:rFonts w:hint="eastAsia" w:cs="宋体"/>
          <w:color w:val="auto"/>
        </w:rPr>
        <w:t>9.2培训及售后服务要求</w:t>
      </w:r>
      <w:bookmarkEnd w:id="34"/>
      <w:bookmarkEnd w:id="35"/>
      <w:bookmarkEnd w:id="36"/>
      <w:bookmarkEnd w:id="37"/>
      <w:bookmarkEnd w:id="38"/>
    </w:p>
    <w:p w14:paraId="281AF0DD">
      <w:pPr>
        <w:pStyle w:val="350"/>
        <w:keepNext w:val="0"/>
        <w:widowControl/>
        <w:numPr>
          <w:ilvl w:val="0"/>
          <w:numId w:val="0"/>
        </w:numPr>
        <w:ind w:firstLine="482" w:firstLineChars="200"/>
        <w:rPr>
          <w:rFonts w:ascii="宋体" w:hAnsi="宋体" w:cs="宋体"/>
          <w:color w:val="auto"/>
          <w:sz w:val="24"/>
        </w:rPr>
      </w:pPr>
      <w:bookmarkStart w:id="39" w:name="_Toc45556565"/>
      <w:bookmarkStart w:id="40" w:name="_Toc19014"/>
      <w:bookmarkStart w:id="41" w:name="_Toc4386"/>
      <w:bookmarkStart w:id="42" w:name="_Toc25467"/>
      <w:bookmarkStart w:id="43" w:name="_Toc30563"/>
      <w:r>
        <w:rPr>
          <w:rFonts w:hint="eastAsia" w:ascii="宋体" w:hAnsi="宋体" w:cs="宋体"/>
          <w:color w:val="auto"/>
          <w:sz w:val="24"/>
        </w:rPr>
        <w:t>9.2.1 培训方案</w:t>
      </w:r>
      <w:bookmarkEnd w:id="39"/>
      <w:bookmarkEnd w:id="40"/>
      <w:bookmarkEnd w:id="41"/>
      <w:bookmarkEnd w:id="42"/>
      <w:bookmarkEnd w:id="43"/>
    </w:p>
    <w:p w14:paraId="5F3001DF">
      <w:pPr>
        <w:pStyle w:val="344"/>
        <w:widowControl/>
        <w:ind w:firstLine="480"/>
        <w:rPr>
          <w:color w:val="auto"/>
        </w:rPr>
      </w:pPr>
      <w:r>
        <w:rPr>
          <w:rFonts w:hint="eastAsia" w:cs="宋体"/>
          <w:color w:val="auto"/>
        </w:rPr>
        <w:t>为了使招标人能很好地使用投标人的产品，投标人应向招标人提供整套培训方案，培训方案至少应涵盖本文件中规定的内容。</w:t>
      </w:r>
    </w:p>
    <w:p w14:paraId="5E96C8EB">
      <w:pPr>
        <w:pStyle w:val="2"/>
        <w:numPr>
          <w:ilvl w:val="0"/>
          <w:numId w:val="20"/>
        </w:numPr>
        <w:spacing w:line="520" w:lineRule="exact"/>
        <w:rPr>
          <w:rFonts w:ascii="宋体" w:hAnsi="宋体" w:cs="宋体"/>
          <w:color w:val="auto"/>
          <w:sz w:val="24"/>
          <w:szCs w:val="24"/>
        </w:rPr>
      </w:pPr>
      <w:r>
        <w:rPr>
          <w:rFonts w:hint="eastAsia" w:ascii="宋体" w:hAnsi="宋体" w:cs="宋体"/>
          <w:color w:val="auto"/>
          <w:sz w:val="24"/>
          <w:szCs w:val="24"/>
        </w:rPr>
        <w:t>基础培训</w:t>
      </w:r>
    </w:p>
    <w:p w14:paraId="5D3EFA91">
      <w:pPr>
        <w:pStyle w:val="344"/>
        <w:widowControl/>
        <w:ind w:firstLine="480"/>
        <w:rPr>
          <w:color w:val="auto"/>
        </w:rPr>
      </w:pPr>
      <w:r>
        <w:rPr>
          <w:rFonts w:hint="eastAsia" w:cs="宋体"/>
          <w:color w:val="auto"/>
        </w:rPr>
        <w:t>培训内容：本项目中设备的使用和具体操作</w:t>
      </w:r>
    </w:p>
    <w:p w14:paraId="69A98481">
      <w:pPr>
        <w:pStyle w:val="344"/>
        <w:widowControl/>
        <w:ind w:firstLine="480"/>
        <w:rPr>
          <w:color w:val="auto"/>
        </w:rPr>
      </w:pPr>
      <w:r>
        <w:rPr>
          <w:rFonts w:hint="eastAsia" w:cs="宋体"/>
          <w:color w:val="auto"/>
        </w:rPr>
        <w:t>培训效果：使甲方相关人员基本掌握产品的使用和具体操作，使甲方维护技术人员独立完成相应的技术工作；</w:t>
      </w:r>
    </w:p>
    <w:p w14:paraId="1B9B17F4">
      <w:pPr>
        <w:pStyle w:val="344"/>
        <w:widowControl/>
        <w:ind w:firstLine="480"/>
        <w:rPr>
          <w:color w:val="auto"/>
        </w:rPr>
      </w:pPr>
      <w:r>
        <w:rPr>
          <w:rFonts w:hint="eastAsia" w:cs="宋体"/>
          <w:color w:val="auto"/>
        </w:rPr>
        <w:t>培训地点：招标人所在地；</w:t>
      </w:r>
    </w:p>
    <w:p w14:paraId="10CE83C3">
      <w:pPr>
        <w:pStyle w:val="344"/>
        <w:widowControl/>
        <w:ind w:firstLine="480"/>
        <w:rPr>
          <w:color w:val="auto"/>
        </w:rPr>
      </w:pPr>
      <w:r>
        <w:rPr>
          <w:rFonts w:hint="eastAsia" w:cs="宋体"/>
          <w:color w:val="auto"/>
        </w:rPr>
        <w:t>培训周期：3个工作日；</w:t>
      </w:r>
    </w:p>
    <w:p w14:paraId="5A960EA7">
      <w:pPr>
        <w:pStyle w:val="344"/>
        <w:widowControl/>
        <w:ind w:firstLine="480"/>
        <w:rPr>
          <w:color w:val="auto"/>
        </w:rPr>
      </w:pPr>
      <w:r>
        <w:rPr>
          <w:rFonts w:hint="eastAsia" w:cs="宋体"/>
          <w:color w:val="auto"/>
        </w:rPr>
        <w:t>参加培训人数：甲方相关人员；</w:t>
      </w:r>
    </w:p>
    <w:p w14:paraId="6CC195E3">
      <w:pPr>
        <w:pStyle w:val="350"/>
        <w:keepNext w:val="0"/>
        <w:widowControl/>
        <w:numPr>
          <w:ilvl w:val="0"/>
          <w:numId w:val="0"/>
        </w:numPr>
        <w:ind w:firstLine="482" w:firstLineChars="200"/>
        <w:rPr>
          <w:rFonts w:ascii="宋体" w:hAnsi="宋体" w:cs="宋体"/>
          <w:color w:val="auto"/>
          <w:sz w:val="24"/>
        </w:rPr>
      </w:pPr>
      <w:bookmarkStart w:id="44" w:name="_Toc16534"/>
      <w:bookmarkStart w:id="45" w:name="_Toc45556567"/>
      <w:bookmarkStart w:id="46" w:name="_Toc3207"/>
      <w:bookmarkStart w:id="47" w:name="_Toc7419"/>
      <w:bookmarkStart w:id="48" w:name="_Toc14762"/>
      <w:r>
        <w:rPr>
          <w:rFonts w:hint="eastAsia" w:ascii="宋体" w:hAnsi="宋体" w:cs="宋体"/>
          <w:color w:val="auto"/>
          <w:sz w:val="24"/>
        </w:rPr>
        <w:t>9.2.2 售后技术支持</w:t>
      </w:r>
      <w:bookmarkEnd w:id="44"/>
      <w:bookmarkEnd w:id="45"/>
      <w:bookmarkEnd w:id="46"/>
      <w:bookmarkEnd w:id="47"/>
      <w:bookmarkEnd w:id="48"/>
    </w:p>
    <w:p w14:paraId="0855CAA2">
      <w:pPr>
        <w:pStyle w:val="2"/>
        <w:numPr>
          <w:ilvl w:val="0"/>
          <w:numId w:val="20"/>
        </w:numPr>
        <w:spacing w:line="520" w:lineRule="exact"/>
        <w:rPr>
          <w:rFonts w:ascii="宋体" w:hAnsi="宋体" w:cs="宋体"/>
          <w:color w:val="auto"/>
          <w:sz w:val="24"/>
          <w:szCs w:val="24"/>
        </w:rPr>
      </w:pPr>
      <w:r>
        <w:rPr>
          <w:rFonts w:hint="eastAsia" w:ascii="宋体" w:hAnsi="宋体" w:cs="宋体"/>
          <w:color w:val="auto"/>
          <w:sz w:val="24"/>
          <w:szCs w:val="24"/>
        </w:rPr>
        <w:t>售后响应时间。</w:t>
      </w:r>
    </w:p>
    <w:p w14:paraId="1A2623FB">
      <w:pPr>
        <w:pStyle w:val="344"/>
        <w:widowControl/>
        <w:ind w:firstLine="480"/>
        <w:rPr>
          <w:rFonts w:cs="宋体"/>
          <w:color w:val="auto"/>
        </w:rPr>
      </w:pPr>
      <w:r>
        <w:rPr>
          <w:rFonts w:hint="eastAsia" w:cs="宋体"/>
          <w:color w:val="auto"/>
        </w:rPr>
        <w:t>投标人应具有较强的技术支持能力，按照不同问题等级，投标人均需要在接到招标人提报后尽快给予答复并解决：</w:t>
      </w:r>
      <w:r>
        <w:rPr>
          <w:color w:val="auto"/>
        </w:rPr>
        <w:t>1</w:t>
      </w:r>
      <w:r>
        <w:rPr>
          <w:rFonts w:hint="eastAsia" w:cs="宋体"/>
          <w:color w:val="auto"/>
        </w:rPr>
        <w:t>）严重问题（系统崩溃、数据丢失或损坏、关键功能不可用等）</w:t>
      </w:r>
      <w:r>
        <w:rPr>
          <w:color w:val="auto"/>
        </w:rPr>
        <w:t>0.5</w:t>
      </w:r>
      <w:r>
        <w:rPr>
          <w:rFonts w:hint="eastAsia" w:cs="宋体"/>
          <w:color w:val="auto"/>
        </w:rPr>
        <w:t>小时内响应并解决；</w:t>
      </w:r>
      <w:r>
        <w:rPr>
          <w:color w:val="auto"/>
        </w:rPr>
        <w:t>2</w:t>
      </w:r>
      <w:r>
        <w:rPr>
          <w:rFonts w:hint="eastAsia" w:cs="宋体"/>
          <w:color w:val="auto"/>
        </w:rPr>
        <w:t>）紧急问题（产品错误或故障、性能降低、功能非正常方式受限使用等）</w:t>
      </w:r>
      <w:r>
        <w:rPr>
          <w:color w:val="auto"/>
        </w:rPr>
        <w:t>0.5</w:t>
      </w:r>
      <w:r>
        <w:rPr>
          <w:rFonts w:hint="eastAsia" w:cs="宋体"/>
          <w:color w:val="auto"/>
        </w:rPr>
        <w:t>小时内响应，</w:t>
      </w:r>
      <w:r>
        <w:rPr>
          <w:color w:val="auto"/>
        </w:rPr>
        <w:t>12</w:t>
      </w:r>
      <w:r>
        <w:rPr>
          <w:rFonts w:hint="eastAsia" w:cs="宋体"/>
          <w:color w:val="auto"/>
        </w:rPr>
        <w:t>小时内解决；</w:t>
      </w:r>
      <w:r>
        <w:rPr>
          <w:color w:val="auto"/>
        </w:rPr>
        <w:t>3</w:t>
      </w:r>
      <w:r>
        <w:rPr>
          <w:rFonts w:hint="eastAsia" w:cs="宋体"/>
          <w:color w:val="auto"/>
        </w:rPr>
        <w:t>）其他一般问题（轻微的性能或者功能故障，对企业运营不会产生影响等）</w:t>
      </w:r>
      <w:r>
        <w:rPr>
          <w:color w:val="auto"/>
        </w:rPr>
        <w:t>24</w:t>
      </w:r>
      <w:r>
        <w:rPr>
          <w:rFonts w:hint="eastAsia" w:cs="宋体"/>
          <w:color w:val="auto"/>
        </w:rPr>
        <w:t>小时内响应，</w:t>
      </w:r>
      <w:r>
        <w:rPr>
          <w:color w:val="auto"/>
        </w:rPr>
        <w:t>48</w:t>
      </w:r>
      <w:r>
        <w:rPr>
          <w:rFonts w:hint="eastAsia" w:cs="宋体"/>
          <w:color w:val="auto"/>
        </w:rPr>
        <w:t>小时内并解决。</w:t>
      </w:r>
    </w:p>
    <w:p w14:paraId="55BF34E1">
      <w:pPr>
        <w:pStyle w:val="344"/>
        <w:widowControl/>
        <w:ind w:firstLine="480"/>
        <w:rPr>
          <w:rFonts w:cs="宋体"/>
          <w:color w:val="auto"/>
        </w:rPr>
      </w:pPr>
      <w:r>
        <w:rPr>
          <w:rFonts w:hint="eastAsia" w:cs="宋体"/>
          <w:color w:val="auto"/>
        </w:rPr>
        <w:t>投标人必须给出日常</w:t>
      </w:r>
      <w:r>
        <w:rPr>
          <w:rFonts w:cs="宋体"/>
          <w:color w:val="auto"/>
        </w:rPr>
        <w:t>24</w:t>
      </w:r>
      <w:r>
        <w:rPr>
          <w:rFonts w:hint="eastAsia" w:cs="宋体"/>
          <w:color w:val="auto"/>
        </w:rPr>
        <w:t>小时关键运维方案，包括异常处理和监控，提供合适的手段、工具以及其他机制。</w:t>
      </w:r>
    </w:p>
    <w:p w14:paraId="13851DB8">
      <w:pPr>
        <w:pStyle w:val="344"/>
        <w:widowControl/>
        <w:ind w:firstLine="480"/>
        <w:rPr>
          <w:rFonts w:cs="宋体"/>
          <w:color w:val="auto"/>
        </w:rPr>
      </w:pPr>
      <w:r>
        <w:rPr>
          <w:rFonts w:hint="eastAsia" w:cs="宋体"/>
          <w:color w:val="auto"/>
        </w:rPr>
        <w:t>自项目上线之日起投标人应向招标人提供至少一年的免费技术支持服务。</w:t>
      </w:r>
    </w:p>
    <w:p w14:paraId="0720B9DD">
      <w:pPr>
        <w:pStyle w:val="343"/>
        <w:keepNext w:val="0"/>
        <w:widowControl/>
        <w:numPr>
          <w:ilvl w:val="0"/>
          <w:numId w:val="0"/>
        </w:numPr>
        <w:ind w:firstLine="281" w:firstLineChars="100"/>
        <w:rPr>
          <w:color w:val="auto"/>
        </w:rPr>
      </w:pPr>
      <w:bookmarkStart w:id="49" w:name="_Toc18674"/>
      <w:bookmarkStart w:id="50" w:name="_Toc3858"/>
      <w:bookmarkStart w:id="51" w:name="_Toc45556568"/>
      <w:bookmarkStart w:id="52" w:name="_Toc8666"/>
      <w:bookmarkStart w:id="53" w:name="_Toc21316"/>
      <w:bookmarkStart w:id="54" w:name="_Toc380563879"/>
      <w:r>
        <w:rPr>
          <w:rFonts w:hint="eastAsia" w:cs="宋体"/>
          <w:color w:val="auto"/>
        </w:rPr>
        <w:t>9.3项目实施计划表</w:t>
      </w:r>
      <w:bookmarkEnd w:id="49"/>
      <w:bookmarkEnd w:id="50"/>
      <w:bookmarkEnd w:id="51"/>
      <w:bookmarkEnd w:id="52"/>
      <w:bookmarkEnd w:id="53"/>
    </w:p>
    <w:bookmarkEnd w:id="54"/>
    <w:p w14:paraId="4D131183">
      <w:pPr>
        <w:pStyle w:val="344"/>
        <w:widowControl/>
        <w:ind w:firstLine="480"/>
        <w:rPr>
          <w:rFonts w:cs="宋体"/>
          <w:color w:val="auto"/>
        </w:rPr>
      </w:pPr>
      <w:r>
        <w:rPr>
          <w:rFonts w:hint="eastAsia" w:cs="宋体"/>
          <w:color w:val="auto"/>
        </w:rPr>
        <w:t>投标人按照招标人要求，制定相应的项目实施计划、项目收益及关键节点交付物。</w:t>
      </w:r>
    </w:p>
    <w:p w14:paraId="10C152A4">
      <w:pPr>
        <w:pStyle w:val="344"/>
        <w:widowControl/>
        <w:ind w:firstLine="480"/>
        <w:rPr>
          <w:rFonts w:cs="宋体"/>
          <w:color w:val="auto"/>
        </w:rPr>
      </w:pPr>
      <w:r>
        <w:rPr>
          <w:rFonts w:hint="eastAsia" w:cs="宋体"/>
          <w:color w:val="auto"/>
        </w:rPr>
        <w:t>各阶段完成后，按如下方式进行验收；由中国重汽集团济南特种车有限公司相关负责人员或其授权人对各阶段目标与交付成果书面签字验收。</w:t>
      </w:r>
    </w:p>
    <w:p w14:paraId="49EB6CB4">
      <w:pPr>
        <w:pStyle w:val="343"/>
        <w:keepNext w:val="0"/>
        <w:widowControl/>
        <w:numPr>
          <w:ilvl w:val="0"/>
          <w:numId w:val="0"/>
        </w:numPr>
        <w:ind w:firstLine="281" w:firstLineChars="100"/>
        <w:rPr>
          <w:rFonts w:cs="宋体"/>
          <w:color w:val="auto"/>
        </w:rPr>
      </w:pPr>
      <w:bookmarkStart w:id="55" w:name="_Toc15698"/>
      <w:bookmarkStart w:id="56" w:name="_Toc9575"/>
      <w:bookmarkStart w:id="57" w:name="_Toc28856"/>
      <w:bookmarkStart w:id="58" w:name="_Toc45556569"/>
      <w:bookmarkStart w:id="59" w:name="_Toc20717"/>
      <w:r>
        <w:rPr>
          <w:rFonts w:hint="eastAsia" w:cs="宋体"/>
          <w:color w:val="auto"/>
        </w:rPr>
        <w:t>9.</w:t>
      </w:r>
      <w:r>
        <w:rPr>
          <w:rFonts w:cs="宋体"/>
          <w:color w:val="auto"/>
        </w:rPr>
        <w:t>4</w:t>
      </w:r>
      <w:r>
        <w:rPr>
          <w:rFonts w:hint="eastAsia" w:cs="宋体"/>
          <w:color w:val="auto"/>
        </w:rPr>
        <w:t>保密要求</w:t>
      </w:r>
      <w:bookmarkEnd w:id="55"/>
      <w:bookmarkEnd w:id="56"/>
      <w:bookmarkEnd w:id="57"/>
      <w:bookmarkEnd w:id="58"/>
      <w:bookmarkEnd w:id="59"/>
    </w:p>
    <w:p w14:paraId="1C2A8E7D">
      <w:pPr>
        <w:spacing w:before="120" w:beforeLines="50" w:after="120" w:afterLines="50" w:line="360" w:lineRule="auto"/>
        <w:ind w:firstLine="480" w:firstLineChars="200"/>
        <w:rPr>
          <w:rFonts w:ascii="宋体"/>
          <w:color w:val="auto"/>
          <w:sz w:val="24"/>
        </w:rPr>
      </w:pPr>
      <w:r>
        <w:rPr>
          <w:rFonts w:hint="eastAsia" w:ascii="宋体"/>
          <w:color w:val="auto"/>
          <w:sz w:val="24"/>
        </w:rPr>
        <w:t>投标方按招标方要求保密，包含但不限于以下保密要求：</w:t>
      </w:r>
    </w:p>
    <w:p w14:paraId="0F01845C">
      <w:pPr>
        <w:pStyle w:val="21"/>
        <w:numPr>
          <w:ilvl w:val="0"/>
          <w:numId w:val="21"/>
        </w:numPr>
        <w:spacing w:before="120" w:beforeLines="50" w:after="120" w:afterLines="50" w:line="360" w:lineRule="auto"/>
        <w:ind w:left="851" w:hanging="371" w:firstLineChars="0"/>
        <w:rPr>
          <w:rFonts w:hint="eastAsia" w:ascii="宋体"/>
          <w:color w:val="auto"/>
          <w:kern w:val="2"/>
          <w:sz w:val="24"/>
        </w:rPr>
      </w:pPr>
      <w:r>
        <w:rPr>
          <w:rFonts w:hint="eastAsia" w:ascii="宋体"/>
          <w:color w:val="auto"/>
          <w:kern w:val="2"/>
          <w:sz w:val="24"/>
        </w:rPr>
        <w:t>投标人在实施过程中知悉的招标人的技术信息和商业信息，包括但不限于设备的配置信息等。</w:t>
      </w:r>
    </w:p>
    <w:p w14:paraId="7C3238B9">
      <w:pPr>
        <w:pStyle w:val="21"/>
        <w:numPr>
          <w:ilvl w:val="0"/>
          <w:numId w:val="21"/>
        </w:numPr>
        <w:spacing w:before="120" w:beforeLines="50" w:after="120" w:afterLines="50" w:line="360" w:lineRule="auto"/>
        <w:ind w:left="851" w:hanging="371" w:firstLineChars="0"/>
        <w:rPr>
          <w:rFonts w:hint="eastAsia" w:ascii="宋体"/>
          <w:color w:val="auto"/>
          <w:kern w:val="2"/>
          <w:sz w:val="24"/>
        </w:rPr>
      </w:pPr>
      <w:r>
        <w:rPr>
          <w:rFonts w:hint="eastAsia" w:ascii="宋体"/>
          <w:color w:val="auto"/>
          <w:kern w:val="2"/>
          <w:sz w:val="24"/>
        </w:rPr>
        <w:t>本项目技术开发过程中形成的所有技术数据、资料。</w:t>
      </w:r>
    </w:p>
    <w:p w14:paraId="1E13A27A">
      <w:pPr>
        <w:pStyle w:val="21"/>
        <w:numPr>
          <w:ilvl w:val="0"/>
          <w:numId w:val="21"/>
        </w:numPr>
        <w:spacing w:before="120" w:beforeLines="50" w:after="120" w:afterLines="50" w:line="360" w:lineRule="auto"/>
        <w:ind w:left="851" w:hanging="371" w:firstLineChars="0"/>
        <w:rPr>
          <w:rFonts w:hint="eastAsia" w:ascii="宋体"/>
          <w:color w:val="auto"/>
          <w:kern w:val="2"/>
          <w:sz w:val="24"/>
        </w:rPr>
      </w:pPr>
      <w:r>
        <w:rPr>
          <w:rFonts w:hint="eastAsia" w:ascii="宋体"/>
          <w:color w:val="auto"/>
          <w:kern w:val="2"/>
          <w:sz w:val="24"/>
        </w:rPr>
        <w:t>招标人提供的隶属于招标文件的所有施工图纸。</w:t>
      </w:r>
    </w:p>
    <w:p w14:paraId="33DEE4BC">
      <w:pPr>
        <w:jc w:val="left"/>
        <w:rPr>
          <w:rFonts w:hint="eastAsia"/>
          <w:color w:val="auto"/>
        </w:rPr>
      </w:pPr>
    </w:p>
    <w:p w14:paraId="1E1C9CF6">
      <w:pPr>
        <w:pStyle w:val="344"/>
        <w:widowControl/>
        <w:ind w:firstLine="480"/>
        <w:rPr>
          <w:rFonts w:ascii="宋体" w:hAnsi="宋体"/>
          <w:color w:val="auto"/>
        </w:rPr>
      </w:pPr>
    </w:p>
    <w:p w14:paraId="2735BDA6">
      <w:pPr>
        <w:pStyle w:val="344"/>
        <w:widowControl/>
        <w:ind w:firstLine="480"/>
        <w:rPr>
          <w:rFonts w:ascii="宋体" w:hAnsi="宋体"/>
          <w:color w:val="auto"/>
        </w:rPr>
      </w:pPr>
    </w:p>
    <w:p w14:paraId="5CEA7288">
      <w:pPr>
        <w:pStyle w:val="344"/>
        <w:widowControl/>
        <w:ind w:firstLine="480"/>
        <w:rPr>
          <w:rFonts w:ascii="宋体" w:hAnsi="宋体"/>
          <w:color w:val="auto"/>
        </w:rPr>
      </w:pPr>
    </w:p>
    <w:p w14:paraId="53799D64">
      <w:pPr>
        <w:pStyle w:val="346"/>
        <w:widowControl/>
        <w:numPr>
          <w:ilvl w:val="0"/>
          <w:numId w:val="0"/>
        </w:numPr>
        <w:rPr>
          <w:rFonts w:ascii="宋体" w:hAnsi="宋体" w:cs="宋体"/>
          <w:color w:val="auto"/>
          <w:sz w:val="30"/>
          <w:szCs w:val="30"/>
        </w:rPr>
      </w:pPr>
      <w:bookmarkStart w:id="60" w:name="_Toc12637"/>
      <w:r>
        <w:rPr>
          <w:rFonts w:hint="eastAsia" w:ascii="宋体" w:hAnsi="宋体" w:cs="宋体"/>
          <w:color w:val="auto"/>
          <w:sz w:val="30"/>
          <w:szCs w:val="30"/>
        </w:rPr>
        <w:t>10投标文件格式</w:t>
      </w:r>
      <w:bookmarkEnd w:id="60"/>
    </w:p>
    <w:p w14:paraId="4F5A32ED">
      <w:pPr>
        <w:rPr>
          <w:rFonts w:ascii="宋体" w:hAnsi="宋体"/>
          <w:b/>
          <w:color w:val="auto"/>
          <w:sz w:val="28"/>
          <w:szCs w:val="22"/>
        </w:rPr>
      </w:pPr>
      <w:r>
        <w:rPr>
          <w:rFonts w:hint="eastAsia" w:ascii="宋体" w:hAnsi="宋体" w:cs="黑体"/>
          <w:b/>
          <w:color w:val="auto"/>
          <w:sz w:val="28"/>
          <w:szCs w:val="22"/>
          <w:lang w:bidi="ar"/>
        </w:rPr>
        <w:t>附件</w:t>
      </w:r>
      <w:r>
        <w:rPr>
          <w:rFonts w:ascii="宋体" w:hAnsi="宋体"/>
          <w:b/>
          <w:color w:val="auto"/>
          <w:sz w:val="28"/>
          <w:szCs w:val="22"/>
          <w:lang w:bidi="ar"/>
        </w:rPr>
        <w:t>1</w:t>
      </w:r>
    </w:p>
    <w:p w14:paraId="45E47F07">
      <w:pPr>
        <w:jc w:val="center"/>
        <w:rPr>
          <w:rFonts w:ascii="宋体" w:hAnsi="宋体"/>
          <w:b/>
          <w:color w:val="auto"/>
          <w:sz w:val="28"/>
          <w:szCs w:val="22"/>
        </w:rPr>
      </w:pPr>
      <w:bookmarkStart w:id="61" w:name="_Toc283368335"/>
      <w:bookmarkStart w:id="62" w:name="_Toc290401063"/>
      <w:bookmarkStart w:id="63" w:name="_Toc533251966"/>
      <w:bookmarkStart w:id="64" w:name="_Toc278876641"/>
      <w:r>
        <w:rPr>
          <w:rFonts w:hint="eastAsia" w:ascii="宋体" w:hAnsi="宋体" w:cs="黑体"/>
          <w:b/>
          <w:color w:val="auto"/>
          <w:sz w:val="28"/>
          <w:szCs w:val="22"/>
          <w:lang w:bidi="ar"/>
        </w:rPr>
        <w:t>投标函</w:t>
      </w:r>
      <w:bookmarkEnd w:id="61"/>
      <w:bookmarkEnd w:id="62"/>
      <w:bookmarkEnd w:id="63"/>
      <w:bookmarkEnd w:id="64"/>
    </w:p>
    <w:p w14:paraId="363CA43E">
      <w:pPr>
        <w:tabs>
          <w:tab w:val="left" w:pos="720"/>
        </w:tabs>
        <w:spacing w:line="360" w:lineRule="auto"/>
        <w:ind w:right="3"/>
        <w:rPr>
          <w:rFonts w:ascii="宋体" w:hAnsi="宋体" w:cs="宋体"/>
          <w:color w:val="auto"/>
          <w:sz w:val="24"/>
          <w:szCs w:val="22"/>
        </w:rPr>
      </w:pPr>
      <w:r>
        <w:rPr>
          <w:rFonts w:hint="eastAsia" w:ascii="宋体" w:hAnsi="宋体" w:cs="宋体"/>
          <w:color w:val="auto"/>
          <w:sz w:val="24"/>
          <w:szCs w:val="22"/>
          <w:lang w:bidi="ar"/>
        </w:rPr>
        <w:t xml:space="preserve">致：中国重汽集团济南特种车有限公司              </w:t>
      </w:r>
    </w:p>
    <w:p w14:paraId="45036DBC">
      <w:pPr>
        <w:spacing w:before="120" w:beforeLines="50" w:line="360" w:lineRule="auto"/>
        <w:rPr>
          <w:rFonts w:ascii="宋体" w:hAnsi="宋体" w:cs="宋体"/>
          <w:color w:val="auto"/>
          <w:sz w:val="24"/>
          <w:szCs w:val="22"/>
        </w:rPr>
      </w:pPr>
      <w:r>
        <w:rPr>
          <w:rFonts w:hint="eastAsia" w:ascii="宋体" w:hAnsi="宋体" w:cs="宋体"/>
          <w:color w:val="auto"/>
          <w:sz w:val="24"/>
          <w:szCs w:val="22"/>
          <w:lang w:bidi="ar"/>
        </w:rPr>
        <w:t>根据贵司的招标函，本人代表投标人_____________（投标人名称）提交下述投标文件。</w:t>
      </w:r>
    </w:p>
    <w:p w14:paraId="3D026F9C">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本人宣布同意如下：</w:t>
      </w:r>
    </w:p>
    <w:p w14:paraId="50F50BFA">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1、所附《开标一览表》规定的</w:t>
      </w:r>
      <w:r>
        <w:rPr>
          <w:rFonts w:hint="eastAsia" w:ascii="宋体" w:hAnsi="宋体" w:cs="宋体"/>
          <w:color w:val="auto"/>
          <w:sz w:val="24"/>
          <w:szCs w:val="22"/>
          <w:u w:val="single"/>
          <w:lang w:bidi="ar"/>
        </w:rPr>
        <w:t xml:space="preserve">            项目</w:t>
      </w:r>
      <w:r>
        <w:rPr>
          <w:rFonts w:hint="eastAsia" w:ascii="宋体" w:hAnsi="宋体" w:cs="宋体"/>
          <w:color w:val="auto"/>
          <w:sz w:val="24"/>
          <w:szCs w:val="22"/>
          <w:lang w:bidi="ar"/>
        </w:rPr>
        <w:t>投标总价为：________________（人民币），____________________（大写）。</w:t>
      </w:r>
    </w:p>
    <w:p w14:paraId="3F56673F">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4D3BB213">
      <w:pPr>
        <w:spacing w:before="120" w:beforeLines="50" w:line="360" w:lineRule="auto"/>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3、我方已详细审查全部招标文件，包括修改文件（如有的话）以及全部参考资料和有关附件。我们完全理解并同意放弃对这方面有不明及误解的权利。</w:t>
      </w:r>
    </w:p>
    <w:p w14:paraId="2E73BAD5">
      <w:pPr>
        <w:spacing w:before="120" w:beforeLines="50" w:line="360" w:lineRule="auto"/>
        <w:ind w:firstLine="480" w:firstLineChars="200"/>
        <w:rPr>
          <w:rFonts w:hint="eastAsia" w:ascii="宋体" w:hAnsi="宋体" w:cs="宋体"/>
          <w:color w:val="auto"/>
          <w:sz w:val="24"/>
          <w:szCs w:val="22"/>
          <w:lang w:bidi="ar"/>
        </w:rPr>
      </w:pPr>
      <w:r>
        <w:rPr>
          <w:rFonts w:hint="eastAsia" w:ascii="宋体" w:hAnsi="宋体" w:cs="宋体"/>
          <w:color w:val="auto"/>
          <w:sz w:val="24"/>
          <w:szCs w:val="24"/>
        </w:rPr>
        <w:t>4、</w:t>
      </w:r>
      <w:r>
        <w:rPr>
          <w:rFonts w:ascii="宋体" w:hAnsi="宋体" w:cs="宋体"/>
          <w:color w:val="auto"/>
          <w:sz w:val="24"/>
          <w:szCs w:val="24"/>
        </w:rPr>
        <w:t>我单位已对招标项目进行了实地勘察，贵方已就项目招标及实施过程所涉及的全部背景、资料及其他必要的内容进行了答疑及交底，我单位通过现场勘察、答疑及交底等活动已全部了解该项目及贵方的具体情况，我单位认可该招标项目的合法性、合理性，我单位认为能够满足该项目要求，同意投标。</w:t>
      </w:r>
    </w:p>
    <w:p w14:paraId="7465A628">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5、我方的投标自投标截止之日起有效期为</w:t>
      </w:r>
      <w:r>
        <w:rPr>
          <w:rFonts w:ascii="宋体" w:hAnsi="宋体" w:cs="宋体"/>
          <w:color w:val="auto"/>
          <w:sz w:val="24"/>
          <w:szCs w:val="22"/>
          <w:lang w:bidi="ar"/>
        </w:rPr>
        <w:t>3</w:t>
      </w:r>
      <w:r>
        <w:rPr>
          <w:rFonts w:hint="eastAsia" w:ascii="宋体" w:hAnsi="宋体" w:cs="宋体"/>
          <w:color w:val="auto"/>
          <w:sz w:val="24"/>
          <w:szCs w:val="22"/>
          <w:lang w:bidi="ar"/>
        </w:rPr>
        <w:t>0天。</w:t>
      </w:r>
    </w:p>
    <w:p w14:paraId="60AD123C">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6、我方同意提供按照贵方可能要求的与我方投标有关的一切数据或资料，理解贵方不一定要接受最低价的投标或收到的任何投标。</w:t>
      </w:r>
    </w:p>
    <w:p w14:paraId="273F7EED">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7、与本投标有关的一切正式往来通讯请寄：</w:t>
      </w:r>
    </w:p>
    <w:p w14:paraId="2F8BEFA5">
      <w:pPr>
        <w:tabs>
          <w:tab w:val="left" w:pos="720"/>
        </w:tabs>
        <w:spacing w:line="360" w:lineRule="auto"/>
        <w:ind w:right="3" w:firstLine="2640" w:firstLineChars="1100"/>
        <w:rPr>
          <w:rFonts w:ascii="宋体" w:hAnsi="宋体" w:cs="宋体"/>
          <w:color w:val="auto"/>
          <w:sz w:val="24"/>
          <w:szCs w:val="22"/>
        </w:rPr>
      </w:pPr>
      <w:r>
        <w:rPr>
          <w:rFonts w:hint="eastAsia" w:ascii="宋体" w:hAnsi="宋体" w:cs="宋体"/>
          <w:color w:val="auto"/>
          <w:sz w:val="24"/>
          <w:szCs w:val="22"/>
          <w:lang w:bidi="ar"/>
        </w:rPr>
        <w:t xml:space="preserve"> 投    标    人：          （公章）       </w:t>
      </w:r>
    </w:p>
    <w:p w14:paraId="1D9C3DA6">
      <w:pPr>
        <w:spacing w:line="360" w:lineRule="auto"/>
        <w:ind w:right="-687" w:rightChars="-327" w:firstLine="2760" w:firstLineChars="1150"/>
        <w:rPr>
          <w:rFonts w:ascii="宋体" w:hAnsi="宋体" w:cs="宋体"/>
          <w:color w:val="auto"/>
          <w:sz w:val="24"/>
          <w:szCs w:val="22"/>
        </w:rPr>
      </w:pPr>
      <w:r>
        <w:rPr>
          <w:rFonts w:hint="eastAsia" w:ascii="宋体" w:hAnsi="宋体" w:cs="宋体"/>
          <w:color w:val="auto"/>
          <w:sz w:val="24"/>
          <w:szCs w:val="22"/>
          <w:lang w:bidi="ar"/>
        </w:rPr>
        <w:t xml:space="preserve">法定代表人或授权委托人： （签字或盖章） </w:t>
      </w:r>
    </w:p>
    <w:p w14:paraId="304B073D">
      <w:pPr>
        <w:spacing w:line="360" w:lineRule="auto"/>
        <w:ind w:right="-687" w:rightChars="-327" w:firstLine="2760" w:firstLineChars="1150"/>
        <w:rPr>
          <w:rFonts w:ascii="宋体" w:hAnsi="宋体" w:cs="宋体"/>
          <w:color w:val="auto"/>
          <w:sz w:val="24"/>
          <w:szCs w:val="22"/>
        </w:rPr>
      </w:pPr>
      <w:r>
        <w:rPr>
          <w:rFonts w:hint="eastAsia" w:ascii="宋体" w:hAnsi="宋体" w:cs="宋体"/>
          <w:color w:val="auto"/>
          <w:sz w:val="24"/>
          <w:szCs w:val="22"/>
          <w:lang w:bidi="ar"/>
        </w:rPr>
        <w:t>日       期：         年      月      日</w:t>
      </w:r>
    </w:p>
    <w:p w14:paraId="5CF4C58A">
      <w:pPr>
        <w:rPr>
          <w:rFonts w:ascii="宋体" w:hAnsi="宋体"/>
          <w:color w:val="auto"/>
        </w:rPr>
      </w:pPr>
      <w:r>
        <w:rPr>
          <w:rFonts w:ascii="宋体" w:hAnsi="宋体"/>
          <w:color w:val="auto"/>
          <w:szCs w:val="22"/>
          <w:lang w:bidi="ar"/>
        </w:rPr>
        <w:br w:type="page"/>
      </w:r>
      <w:r>
        <w:rPr>
          <w:rFonts w:hint="eastAsia" w:ascii="宋体" w:hAnsi="宋体" w:cs="黑体"/>
          <w:b/>
          <w:color w:val="auto"/>
          <w:sz w:val="28"/>
          <w:szCs w:val="22"/>
          <w:lang w:bidi="ar"/>
        </w:rPr>
        <w:t>附件</w:t>
      </w:r>
      <w:r>
        <w:rPr>
          <w:rFonts w:ascii="宋体" w:hAnsi="宋体"/>
          <w:b/>
          <w:color w:val="auto"/>
          <w:sz w:val="28"/>
          <w:szCs w:val="22"/>
          <w:lang w:bidi="ar"/>
        </w:rPr>
        <w:t>2</w:t>
      </w:r>
    </w:p>
    <w:p w14:paraId="479F02CF">
      <w:pPr>
        <w:jc w:val="center"/>
        <w:rPr>
          <w:rFonts w:ascii="宋体" w:hAnsi="宋体" w:cs="黑体"/>
          <w:b/>
          <w:color w:val="auto"/>
          <w:sz w:val="28"/>
          <w:szCs w:val="28"/>
        </w:rPr>
      </w:pPr>
      <w:r>
        <w:rPr>
          <w:rFonts w:hint="eastAsia" w:ascii="宋体" w:hAnsi="宋体" w:cs="黑体"/>
          <w:b/>
          <w:color w:val="auto"/>
          <w:sz w:val="28"/>
          <w:szCs w:val="28"/>
          <w:lang w:bidi="ar"/>
        </w:rPr>
        <w:t>法定代表人授权委托书</w:t>
      </w:r>
    </w:p>
    <w:p w14:paraId="7B0FB1EE">
      <w:pPr>
        <w:spacing w:line="360" w:lineRule="auto"/>
        <w:jc w:val="left"/>
        <w:rPr>
          <w:rFonts w:ascii="宋体" w:hAnsi="宋体" w:cs="宋体"/>
          <w:color w:val="auto"/>
          <w:sz w:val="24"/>
          <w:szCs w:val="22"/>
        </w:rPr>
      </w:pPr>
      <w:r>
        <w:rPr>
          <w:rFonts w:hint="eastAsia" w:ascii="宋体" w:hAnsi="宋体" w:cs="宋体"/>
          <w:color w:val="auto"/>
          <w:sz w:val="24"/>
          <w:szCs w:val="22"/>
          <w:lang w:bidi="ar"/>
        </w:rPr>
        <w:t>中国重汽集团济南特种车有限公司：</w:t>
      </w:r>
    </w:p>
    <w:p w14:paraId="04380D96">
      <w:pPr>
        <w:spacing w:line="360" w:lineRule="auto"/>
        <w:ind w:firstLine="480" w:firstLineChars="200"/>
        <w:rPr>
          <w:rFonts w:ascii="宋体" w:hAnsi="宋体" w:cs="宋体"/>
          <w:color w:val="auto"/>
          <w:sz w:val="24"/>
          <w:szCs w:val="22"/>
          <w:u w:val="single"/>
        </w:rPr>
      </w:pPr>
      <w:r>
        <w:rPr>
          <w:rFonts w:hint="eastAsia" w:ascii="宋体" w:hAnsi="宋体" w:cs="宋体"/>
          <w:color w:val="auto"/>
          <w:sz w:val="24"/>
          <w:szCs w:val="22"/>
          <w:lang w:bidi="ar"/>
        </w:rPr>
        <w:t>我公司法定代表人授权委托为其代理人，参加贵公司于</w:t>
      </w:r>
    </w:p>
    <w:p w14:paraId="03318BC2">
      <w:pPr>
        <w:spacing w:line="360" w:lineRule="auto"/>
        <w:ind w:firstLine="720" w:firstLineChars="300"/>
        <w:rPr>
          <w:rFonts w:ascii="宋体" w:hAnsi="宋体" w:cs="宋体"/>
          <w:color w:val="auto"/>
          <w:sz w:val="24"/>
          <w:szCs w:val="22"/>
        </w:rPr>
      </w:pPr>
      <w:r>
        <w:rPr>
          <w:rFonts w:hint="eastAsia" w:ascii="宋体" w:hAnsi="宋体" w:cs="宋体"/>
          <w:color w:val="auto"/>
          <w:sz w:val="24"/>
          <w:szCs w:val="22"/>
          <w:lang w:bidi="ar"/>
        </w:rPr>
        <w:t>年    月     日组织的项目采购活动，并全权代表我公司处理活动中的一切事宜。</w:t>
      </w:r>
    </w:p>
    <w:p w14:paraId="69623D20">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本授权书自年月日签字生效，特此声明。</w:t>
      </w:r>
    </w:p>
    <w:p w14:paraId="1A071C29">
      <w:pPr>
        <w:spacing w:line="360" w:lineRule="auto"/>
        <w:jc w:val="left"/>
        <w:rPr>
          <w:rFonts w:ascii="宋体" w:hAnsi="宋体" w:cs="宋体"/>
          <w:color w:val="auto"/>
          <w:sz w:val="24"/>
          <w:szCs w:val="22"/>
        </w:rPr>
      </w:pPr>
      <w:r>
        <w:rPr>
          <w:rFonts w:hint="eastAsia" w:ascii="宋体" w:hAnsi="宋体" w:cs="宋体"/>
          <w:color w:val="auto"/>
          <w:sz w:val="24"/>
          <w:szCs w:val="22"/>
          <w:lang w:bidi="ar"/>
        </w:rPr>
        <w:t>竞标人名称（加盖公章）： 日    期：</w:t>
      </w:r>
    </w:p>
    <w:p w14:paraId="3DCCDB55">
      <w:pPr>
        <w:spacing w:line="360" w:lineRule="auto"/>
        <w:jc w:val="left"/>
        <w:rPr>
          <w:rFonts w:ascii="宋体" w:hAnsi="宋体" w:cs="宋体"/>
          <w:color w:val="auto"/>
          <w:sz w:val="24"/>
          <w:szCs w:val="22"/>
        </w:rPr>
      </w:pPr>
      <w:r>
        <w:rPr>
          <w:rFonts w:hint="eastAsia" w:ascii="宋体" w:hAnsi="宋体" w:cs="宋体"/>
          <w:color w:val="auto"/>
          <w:sz w:val="24"/>
          <w:szCs w:val="22"/>
          <w:lang w:bidi="ar"/>
        </w:rPr>
        <w:t>法定代表人（签字或印章）： 身份证号：</w:t>
      </w:r>
    </w:p>
    <w:p w14:paraId="7775C5FB">
      <w:pPr>
        <w:spacing w:line="360" w:lineRule="auto"/>
        <w:ind w:firstLine="480" w:firstLineChars="200"/>
        <w:jc w:val="left"/>
        <w:rPr>
          <w:rFonts w:ascii="宋体" w:hAnsi="宋体" w:cs="宋体"/>
          <w:color w:val="auto"/>
          <w:sz w:val="24"/>
          <w:szCs w:val="22"/>
        </w:rPr>
      </w:pPr>
    </w:p>
    <w:p w14:paraId="2B2ECAAB">
      <w:pPr>
        <w:spacing w:line="360" w:lineRule="auto"/>
        <w:ind w:firstLine="482" w:firstLineChars="200"/>
        <w:jc w:val="left"/>
        <w:rPr>
          <w:rFonts w:ascii="宋体" w:hAnsi="宋体" w:cs="宋体"/>
          <w:color w:val="auto"/>
          <w:sz w:val="24"/>
          <w:szCs w:val="22"/>
        </w:rPr>
      </w:pPr>
      <w:r>
        <w:rPr>
          <w:rFonts w:hint="eastAsia" w:ascii="宋体" w:hAnsi="宋体" w:cs="宋体"/>
          <w:b/>
          <w:color w:val="auto"/>
          <w:sz w:val="24"/>
          <w:szCs w:val="22"/>
          <w:lang w:bidi="ar"/>
        </w:rPr>
        <w:t>附</w:t>
      </w:r>
      <w:r>
        <w:rPr>
          <w:rFonts w:hint="eastAsia" w:ascii="宋体" w:hAnsi="宋体" w:cs="宋体"/>
          <w:color w:val="auto"/>
          <w:sz w:val="24"/>
          <w:szCs w:val="22"/>
          <w:lang w:bidi="ar"/>
        </w:rPr>
        <w:t xml:space="preserve">  授权代理人情况（附加盖竞标人公章的代理人身份证复印件）：</w:t>
      </w:r>
    </w:p>
    <w:p w14:paraId="636FABCD">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 xml:space="preserve">    姓名：    性别：</w:t>
      </w:r>
    </w:p>
    <w:p w14:paraId="27318934">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 xml:space="preserve">    年龄：    职务：</w:t>
      </w:r>
    </w:p>
    <w:p w14:paraId="161338BD">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 xml:space="preserve">    联系电话：    手机：</w:t>
      </w:r>
    </w:p>
    <w:p w14:paraId="09535B9A">
      <w:pPr>
        <w:spacing w:line="360" w:lineRule="auto"/>
        <w:ind w:firstLine="480" w:firstLineChars="200"/>
        <w:jc w:val="left"/>
        <w:rPr>
          <w:rFonts w:ascii="宋体" w:hAnsi="宋体" w:cs="宋体"/>
          <w:color w:val="auto"/>
          <w:sz w:val="24"/>
          <w:szCs w:val="22"/>
          <w:u w:val="single"/>
        </w:rPr>
      </w:pPr>
      <w:r>
        <w:rPr>
          <w:rFonts w:hint="eastAsia" w:ascii="宋体" w:hAnsi="宋体" w:cs="宋体"/>
          <w:color w:val="auto"/>
          <w:sz w:val="24"/>
          <w:szCs w:val="22"/>
          <w:lang w:bidi="ar"/>
        </w:rPr>
        <w:t xml:space="preserve">    详细通信地址：</w:t>
      </w:r>
    </w:p>
    <w:p w14:paraId="639F4FB4">
      <w:pPr>
        <w:spacing w:line="360" w:lineRule="auto"/>
        <w:ind w:firstLine="480" w:firstLineChars="200"/>
        <w:jc w:val="left"/>
        <w:rPr>
          <w:rFonts w:ascii="宋体" w:hAnsi="宋体" w:cs="宋体"/>
          <w:color w:val="auto"/>
          <w:sz w:val="24"/>
          <w:szCs w:val="22"/>
        </w:rPr>
      </w:pPr>
    </w:p>
    <w:p w14:paraId="04C38DD3">
      <w:pPr>
        <w:spacing w:line="360" w:lineRule="auto"/>
        <w:jc w:val="left"/>
        <w:rPr>
          <w:rFonts w:ascii="宋体" w:hAnsi="宋体" w:cs="宋体"/>
          <w:color w:val="auto"/>
          <w:sz w:val="24"/>
          <w:szCs w:val="22"/>
        </w:rPr>
      </w:pPr>
    </w:p>
    <w:p w14:paraId="4D527DE5">
      <w:pPr>
        <w:spacing w:line="360" w:lineRule="auto"/>
        <w:rPr>
          <w:rFonts w:ascii="宋体" w:hAnsi="宋体" w:cs="宋体"/>
          <w:color w:val="auto"/>
          <w:sz w:val="24"/>
          <w:szCs w:val="22"/>
        </w:rPr>
      </w:pPr>
    </w:p>
    <w:p w14:paraId="3B96DC1F">
      <w:pPr>
        <w:spacing w:line="360" w:lineRule="auto"/>
        <w:rPr>
          <w:rFonts w:ascii="宋体" w:hAnsi="宋体" w:cs="宋体"/>
          <w:color w:val="auto"/>
          <w:sz w:val="24"/>
          <w:szCs w:val="22"/>
        </w:rPr>
      </w:pPr>
    </w:p>
    <w:p w14:paraId="44B626B2">
      <w:pPr>
        <w:spacing w:line="360" w:lineRule="auto"/>
        <w:rPr>
          <w:rFonts w:ascii="宋体" w:hAnsi="宋体" w:cs="宋体"/>
          <w:color w:val="auto"/>
          <w:sz w:val="24"/>
          <w:szCs w:val="22"/>
        </w:rPr>
      </w:pPr>
    </w:p>
    <w:p w14:paraId="5B0C62CE">
      <w:pPr>
        <w:spacing w:line="360" w:lineRule="auto"/>
        <w:rPr>
          <w:rFonts w:ascii="宋体" w:hAnsi="宋体" w:cs="宋体"/>
          <w:color w:val="auto"/>
          <w:sz w:val="24"/>
          <w:szCs w:val="22"/>
        </w:rPr>
      </w:pPr>
      <w:r>
        <w:rPr>
          <w:rFonts w:hint="eastAsia" w:ascii="宋体" w:hAnsi="宋体" w:cs="宋体"/>
          <w:color w:val="auto"/>
          <w:sz w:val="24"/>
          <w:szCs w:val="22"/>
          <w:lang w:bidi="ar"/>
        </w:rPr>
        <w:t>说明：</w:t>
      </w:r>
    </w:p>
    <w:p w14:paraId="05FE910F">
      <w:pPr>
        <w:spacing w:line="360" w:lineRule="auto"/>
        <w:rPr>
          <w:rFonts w:ascii="宋体" w:hAnsi="宋体" w:cs="宋体"/>
          <w:color w:val="auto"/>
          <w:sz w:val="24"/>
          <w:szCs w:val="22"/>
        </w:rPr>
      </w:pPr>
      <w:r>
        <w:rPr>
          <w:rFonts w:hint="eastAsia" w:ascii="宋体" w:hAnsi="宋体" w:cs="宋体"/>
          <w:color w:val="auto"/>
          <w:sz w:val="24"/>
          <w:szCs w:val="22"/>
          <w:lang w:bidi="ar"/>
        </w:rPr>
        <w:t>1、如法定代表人参加竞标的，竞标文件中不需提供法定代表人授权委托书，但必须提供法定代表人身份证复印件。</w:t>
      </w:r>
    </w:p>
    <w:p w14:paraId="10E9DD69">
      <w:pPr>
        <w:spacing w:line="360" w:lineRule="auto"/>
        <w:rPr>
          <w:rFonts w:ascii="宋体" w:hAnsi="宋体" w:cs="宋体"/>
          <w:color w:val="auto"/>
          <w:sz w:val="24"/>
          <w:szCs w:val="22"/>
        </w:rPr>
      </w:pPr>
      <w:r>
        <w:rPr>
          <w:rFonts w:hint="eastAsia" w:ascii="宋体" w:hAnsi="宋体" w:cs="宋体"/>
          <w:color w:val="auto"/>
          <w:sz w:val="24"/>
          <w:szCs w:val="22"/>
          <w:lang w:bidi="ar"/>
        </w:rPr>
        <w:t>2、如委托代理人参加竞标的，竞标文件中必须提供法定代表人授权委托书和委托代理人的身份证复印件。</w:t>
      </w:r>
    </w:p>
    <w:p w14:paraId="16A2647E">
      <w:pPr>
        <w:rPr>
          <w:rFonts w:ascii="宋体" w:hAnsi="宋体"/>
          <w:b/>
          <w:color w:val="auto"/>
          <w:sz w:val="28"/>
          <w:szCs w:val="22"/>
        </w:rPr>
      </w:pPr>
      <w:r>
        <w:rPr>
          <w:rFonts w:ascii="宋体" w:hAnsi="宋体"/>
          <w:color w:val="auto"/>
          <w:szCs w:val="22"/>
          <w:lang w:bidi="ar"/>
        </w:rPr>
        <w:br w:type="page"/>
      </w:r>
      <w:bookmarkStart w:id="65" w:name="_Toc386297882"/>
      <w:r>
        <w:rPr>
          <w:rFonts w:hint="eastAsia" w:ascii="宋体" w:hAnsi="宋体" w:cs="黑体"/>
          <w:b/>
          <w:color w:val="auto"/>
          <w:sz w:val="28"/>
          <w:szCs w:val="22"/>
          <w:lang w:bidi="ar"/>
        </w:rPr>
        <w:t>附件</w:t>
      </w:r>
      <w:r>
        <w:rPr>
          <w:rFonts w:ascii="宋体" w:hAnsi="宋体"/>
          <w:b/>
          <w:color w:val="auto"/>
          <w:sz w:val="28"/>
          <w:szCs w:val="22"/>
          <w:lang w:bidi="ar"/>
        </w:rPr>
        <w:t>3</w:t>
      </w:r>
    </w:p>
    <w:p w14:paraId="7933DE4D">
      <w:pPr>
        <w:jc w:val="center"/>
        <w:rPr>
          <w:rFonts w:ascii="宋体" w:hAnsi="宋体"/>
          <w:color w:val="auto"/>
          <w:sz w:val="32"/>
          <w:szCs w:val="22"/>
        </w:rPr>
      </w:pPr>
      <w:r>
        <w:rPr>
          <w:rFonts w:hint="eastAsia" w:ascii="宋体" w:hAnsi="宋体" w:cs="黑体"/>
          <w:b/>
          <w:color w:val="auto"/>
          <w:sz w:val="28"/>
          <w:szCs w:val="22"/>
          <w:lang w:bidi="ar"/>
        </w:rPr>
        <w:t>投标人资格证明文件</w:t>
      </w:r>
      <w:bookmarkEnd w:id="65"/>
    </w:p>
    <w:p w14:paraId="3E9C7B27">
      <w:pPr>
        <w:spacing w:line="360" w:lineRule="auto"/>
        <w:rPr>
          <w:rFonts w:ascii="宋体" w:hAnsi="宋体" w:cs="宋体"/>
          <w:color w:val="auto"/>
          <w:sz w:val="24"/>
          <w:szCs w:val="22"/>
        </w:rPr>
      </w:pPr>
      <w:r>
        <w:rPr>
          <w:rFonts w:hint="eastAsia" w:ascii="宋体" w:hAnsi="宋体" w:cs="宋体"/>
          <w:color w:val="auto"/>
          <w:sz w:val="24"/>
          <w:szCs w:val="22"/>
          <w:lang w:bidi="ar"/>
        </w:rPr>
        <w:t>中国重汽集团济南特种车有限公司：</w:t>
      </w:r>
    </w:p>
    <w:p w14:paraId="2C1B93C8">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 xml:space="preserve">贵公司组织的 </w:t>
      </w:r>
      <w:r>
        <w:rPr>
          <w:rFonts w:ascii="宋体" w:hAnsi="宋体" w:cs="宋体"/>
          <w:color w:val="auto"/>
          <w:sz w:val="24"/>
          <w:szCs w:val="22"/>
          <w:lang w:bidi="ar"/>
        </w:rPr>
        <w:t xml:space="preserve">  </w:t>
      </w:r>
      <w:r>
        <w:rPr>
          <w:rFonts w:hint="eastAsia" w:ascii="宋体" w:hAnsi="宋体" w:cs="宋体"/>
          <w:color w:val="auto"/>
          <w:sz w:val="24"/>
          <w:szCs w:val="22"/>
          <w:lang w:bidi="ar"/>
        </w:rPr>
        <w:t>项目谈判采购活动，我公司愿意参加，并证明提交的下列文件、证明和陈述均是准确的、真实的。若与真实情况不符，我公司愿意承担由此而产生的一切后果。</w:t>
      </w:r>
    </w:p>
    <w:p w14:paraId="1704E1E7">
      <w:pPr>
        <w:numPr>
          <w:ilvl w:val="0"/>
          <w:numId w:val="22"/>
        </w:num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工商营业执照副本复印件（加盖公章）。</w:t>
      </w:r>
    </w:p>
    <w:p w14:paraId="04AE013D">
      <w:pPr>
        <w:numPr>
          <w:ilvl w:val="0"/>
          <w:numId w:val="22"/>
        </w:num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投标人认为有必要提供的其他证明文件（加盖公章）。</w:t>
      </w:r>
    </w:p>
    <w:p w14:paraId="491FA7D8">
      <w:pPr>
        <w:spacing w:line="360" w:lineRule="auto"/>
        <w:rPr>
          <w:rFonts w:ascii="宋体" w:hAnsi="宋体"/>
          <w:color w:val="auto"/>
          <w:sz w:val="24"/>
          <w:szCs w:val="22"/>
        </w:rPr>
      </w:pPr>
    </w:p>
    <w:p w14:paraId="6B19D9BA">
      <w:pPr>
        <w:spacing w:line="360" w:lineRule="auto"/>
        <w:rPr>
          <w:rFonts w:ascii="宋体" w:hAnsi="宋体" w:cs="宋体"/>
          <w:color w:val="auto"/>
          <w:sz w:val="24"/>
          <w:szCs w:val="22"/>
        </w:rPr>
      </w:pPr>
    </w:p>
    <w:p w14:paraId="7F95326A">
      <w:pPr>
        <w:spacing w:line="360" w:lineRule="auto"/>
        <w:rPr>
          <w:rFonts w:ascii="宋体" w:hAnsi="宋体" w:cs="宋体"/>
          <w:color w:val="auto"/>
          <w:sz w:val="24"/>
          <w:szCs w:val="22"/>
        </w:rPr>
      </w:pPr>
    </w:p>
    <w:p w14:paraId="0B95AB82">
      <w:pPr>
        <w:spacing w:line="360" w:lineRule="auto"/>
        <w:rPr>
          <w:rFonts w:ascii="宋体" w:hAnsi="宋体" w:cs="宋体"/>
          <w:color w:val="auto"/>
          <w:sz w:val="24"/>
          <w:szCs w:val="22"/>
        </w:rPr>
      </w:pPr>
    </w:p>
    <w:p w14:paraId="338BD155">
      <w:pPr>
        <w:spacing w:line="360" w:lineRule="auto"/>
        <w:rPr>
          <w:rFonts w:ascii="宋体" w:hAnsi="宋体" w:cs="宋体"/>
          <w:color w:val="auto"/>
          <w:sz w:val="24"/>
          <w:szCs w:val="22"/>
        </w:rPr>
      </w:pPr>
    </w:p>
    <w:p w14:paraId="7F64825D">
      <w:pPr>
        <w:spacing w:line="360" w:lineRule="auto"/>
        <w:rPr>
          <w:rFonts w:ascii="宋体" w:hAnsi="宋体"/>
          <w:color w:val="auto"/>
          <w:sz w:val="24"/>
          <w:szCs w:val="22"/>
        </w:rPr>
      </w:pPr>
    </w:p>
    <w:p w14:paraId="7A416154">
      <w:pPr>
        <w:spacing w:line="360" w:lineRule="auto"/>
        <w:rPr>
          <w:rFonts w:ascii="宋体" w:hAnsi="宋体"/>
          <w:color w:val="auto"/>
          <w:sz w:val="24"/>
          <w:szCs w:val="22"/>
        </w:rPr>
      </w:pPr>
    </w:p>
    <w:p w14:paraId="13AFBB17">
      <w:pPr>
        <w:spacing w:line="360" w:lineRule="auto"/>
        <w:rPr>
          <w:rFonts w:hint="eastAsia" w:ascii="宋体" w:hAnsi="宋体" w:cs="宋体"/>
          <w:color w:val="auto"/>
          <w:sz w:val="24"/>
          <w:lang w:bidi="ar"/>
        </w:rPr>
      </w:pPr>
    </w:p>
    <w:p w14:paraId="3C2FE767">
      <w:pPr>
        <w:spacing w:line="360" w:lineRule="auto"/>
        <w:rPr>
          <w:rFonts w:ascii="宋体" w:hAnsi="宋体"/>
          <w:color w:val="auto"/>
          <w:sz w:val="24"/>
        </w:rPr>
      </w:pPr>
      <w:r>
        <w:rPr>
          <w:rFonts w:hint="eastAsia" w:ascii="宋体" w:hAnsi="宋体" w:cs="宋体"/>
          <w:color w:val="auto"/>
          <w:sz w:val="24"/>
          <w:lang w:bidi="ar"/>
        </w:rPr>
        <w:t>竞标人名称：（加盖公章）</w:t>
      </w:r>
    </w:p>
    <w:p w14:paraId="78FD02DB">
      <w:pPr>
        <w:spacing w:line="360" w:lineRule="auto"/>
        <w:rPr>
          <w:rFonts w:ascii="宋体" w:hAnsi="宋体"/>
          <w:color w:val="auto"/>
          <w:sz w:val="24"/>
        </w:rPr>
      </w:pPr>
      <w:r>
        <w:rPr>
          <w:rFonts w:ascii="宋体" w:hAnsi="宋体"/>
          <w:color w:val="auto"/>
          <w:sz w:val="24"/>
          <w:lang w:bidi="ar"/>
        </w:rPr>
        <w:t xml:space="preserve"> </w:t>
      </w:r>
      <w:r>
        <w:rPr>
          <w:rFonts w:hint="eastAsia" w:ascii="宋体" w:hAnsi="宋体" w:cs="宋体"/>
          <w:color w:val="auto"/>
          <w:sz w:val="24"/>
          <w:lang w:bidi="ar"/>
        </w:rPr>
        <w:t>法定代表人或其代理人：</w:t>
      </w:r>
      <w:r>
        <w:rPr>
          <w:rFonts w:ascii="宋体" w:hAnsi="宋体"/>
          <w:color w:val="auto"/>
          <w:sz w:val="24"/>
          <w:lang w:bidi="ar"/>
        </w:rPr>
        <w:t xml:space="preserve">                       </w:t>
      </w:r>
      <w:r>
        <w:rPr>
          <w:rFonts w:hint="eastAsia" w:ascii="宋体" w:hAnsi="宋体" w:cs="宋体"/>
          <w:color w:val="auto"/>
          <w:sz w:val="24"/>
          <w:lang w:bidi="ar"/>
        </w:rPr>
        <w:t>（签</w:t>
      </w:r>
      <w:r>
        <w:rPr>
          <w:rFonts w:ascii="宋体" w:hAnsi="宋体"/>
          <w:color w:val="auto"/>
          <w:sz w:val="24"/>
          <w:lang w:bidi="ar"/>
        </w:rPr>
        <w:t xml:space="preserve">    </w:t>
      </w:r>
      <w:r>
        <w:rPr>
          <w:rFonts w:hint="eastAsia" w:ascii="宋体" w:hAnsi="宋体" w:cs="宋体"/>
          <w:color w:val="auto"/>
          <w:sz w:val="24"/>
          <w:lang w:bidi="ar"/>
        </w:rPr>
        <w:t>字）</w:t>
      </w:r>
      <w:r>
        <w:rPr>
          <w:rFonts w:ascii="宋体" w:hAnsi="宋体"/>
          <w:color w:val="auto"/>
          <w:sz w:val="24"/>
          <w:lang w:bidi="ar"/>
        </w:rPr>
        <w:t xml:space="preserve">     </w:t>
      </w:r>
    </w:p>
    <w:p w14:paraId="70A8023B">
      <w:pPr>
        <w:spacing w:line="360" w:lineRule="auto"/>
        <w:rPr>
          <w:rFonts w:ascii="宋体" w:hAnsi="宋体" w:cs="黑体"/>
          <w:color w:val="auto"/>
          <w:sz w:val="30"/>
          <w:szCs w:val="22"/>
        </w:rPr>
      </w:pPr>
    </w:p>
    <w:p w14:paraId="003E9018">
      <w:pPr>
        <w:widowControl/>
        <w:jc w:val="left"/>
        <w:rPr>
          <w:rFonts w:ascii="宋体" w:hAnsi="宋体"/>
          <w:b/>
          <w:color w:val="auto"/>
          <w:sz w:val="28"/>
          <w:szCs w:val="22"/>
        </w:rPr>
      </w:pPr>
      <w:r>
        <w:rPr>
          <w:rFonts w:hint="eastAsia" w:ascii="宋体" w:hAnsi="宋体"/>
          <w:color w:val="auto"/>
          <w:sz w:val="24"/>
          <w:szCs w:val="22"/>
          <w:lang w:bidi="ar"/>
        </w:rPr>
        <w:br w:type="page"/>
      </w:r>
      <w:r>
        <w:rPr>
          <w:rFonts w:hint="eastAsia" w:ascii="宋体" w:hAnsi="宋体" w:cs="黑体"/>
          <w:b/>
          <w:color w:val="auto"/>
          <w:sz w:val="28"/>
          <w:szCs w:val="22"/>
          <w:lang w:bidi="ar"/>
        </w:rPr>
        <w:t>附件</w:t>
      </w:r>
      <w:r>
        <w:rPr>
          <w:rFonts w:ascii="宋体" w:hAnsi="宋体"/>
          <w:b/>
          <w:color w:val="auto"/>
          <w:sz w:val="28"/>
          <w:szCs w:val="22"/>
          <w:lang w:bidi="ar"/>
        </w:rPr>
        <w:t>4</w:t>
      </w:r>
    </w:p>
    <w:p w14:paraId="13877EE2">
      <w:pPr>
        <w:widowControl/>
        <w:jc w:val="center"/>
        <w:rPr>
          <w:rFonts w:ascii="宋体" w:hAnsi="宋体"/>
          <w:b/>
          <w:color w:val="auto"/>
          <w:sz w:val="28"/>
          <w:szCs w:val="22"/>
        </w:rPr>
      </w:pPr>
      <w:r>
        <w:rPr>
          <w:rFonts w:hint="eastAsia" w:ascii="宋体" w:hAnsi="宋体" w:cs="黑体"/>
          <w:b/>
          <w:color w:val="auto"/>
          <w:sz w:val="28"/>
          <w:szCs w:val="22"/>
          <w:lang w:bidi="ar"/>
        </w:rPr>
        <w:t>开标一览表</w:t>
      </w:r>
    </w:p>
    <w:p w14:paraId="58E0DC18">
      <w:pPr>
        <w:spacing w:before="6"/>
        <w:ind w:right="88"/>
        <w:jc w:val="left"/>
        <w:rPr>
          <w:rFonts w:ascii="宋体" w:hAnsi="宋体" w:cs="宋体"/>
          <w:color w:val="auto"/>
          <w:sz w:val="24"/>
          <w:u w:val="single"/>
        </w:rPr>
      </w:pPr>
      <w:r>
        <w:rPr>
          <w:rFonts w:hint="eastAsia" w:ascii="宋体" w:hAnsi="宋体" w:cs="宋体"/>
          <w:color w:val="auto"/>
          <w:sz w:val="24"/>
          <w:lang w:bidi="ar"/>
        </w:rPr>
        <w:t>项目名称：</w:t>
      </w:r>
    </w:p>
    <w:p w14:paraId="3C0C4AD1">
      <w:pPr>
        <w:spacing w:before="6"/>
        <w:ind w:right="88"/>
        <w:jc w:val="left"/>
        <w:rPr>
          <w:rFonts w:ascii="宋体" w:hAnsi="宋体" w:cs="宋体"/>
          <w:color w:val="auto"/>
          <w:sz w:val="24"/>
          <w:u w:val="single"/>
        </w:rPr>
      </w:pPr>
      <w:r>
        <w:rPr>
          <w:rFonts w:hint="eastAsia" w:ascii="宋体" w:hAnsi="宋体" w:cs="宋体"/>
          <w:color w:val="auto"/>
          <w:sz w:val="24"/>
          <w:lang w:bidi="ar"/>
        </w:rPr>
        <w:t>投标人名称（公章）：</w:t>
      </w:r>
    </w:p>
    <w:p w14:paraId="3F4B27AF">
      <w:pPr>
        <w:spacing w:before="6"/>
        <w:ind w:right="88"/>
        <w:jc w:val="left"/>
        <w:rPr>
          <w:rFonts w:ascii="宋体" w:hAnsi="宋体" w:cs="宋体"/>
          <w:color w:val="auto"/>
          <w:sz w:val="24"/>
          <w:u w:val="single"/>
        </w:rPr>
      </w:pPr>
      <w:r>
        <w:rPr>
          <w:rFonts w:hint="eastAsia" w:ascii="宋体" w:hAnsi="宋体" w:cs="宋体"/>
          <w:color w:val="auto"/>
          <w:sz w:val="24"/>
          <w:lang w:bidi="ar"/>
        </w:rPr>
        <w:t>投标人代表签字：</w:t>
      </w:r>
    </w:p>
    <w:p w14:paraId="354035BB">
      <w:pPr>
        <w:spacing w:before="62"/>
        <w:ind w:right="88"/>
        <w:jc w:val="right"/>
        <w:rPr>
          <w:rFonts w:ascii="宋体" w:hAnsi="宋体" w:cs="宋体"/>
          <w:color w:val="auto"/>
          <w:sz w:val="24"/>
        </w:rPr>
      </w:pPr>
      <w:r>
        <w:rPr>
          <w:rFonts w:hint="eastAsia" w:ascii="宋体" w:hAnsi="宋体" w:cs="宋体"/>
          <w:color w:val="auto"/>
          <w:sz w:val="24"/>
          <w:lang w:bidi="ar"/>
        </w:rPr>
        <w:t>价格单位：元</w:t>
      </w:r>
    </w:p>
    <w:tbl>
      <w:tblPr>
        <w:tblStyle w:val="77"/>
        <w:tblW w:w="8520" w:type="dxa"/>
        <w:tblInd w:w="123" w:type="dxa"/>
        <w:tblLayout w:type="fixed"/>
        <w:tblCellMar>
          <w:top w:w="0" w:type="dxa"/>
          <w:left w:w="108" w:type="dxa"/>
          <w:bottom w:w="0" w:type="dxa"/>
          <w:right w:w="108" w:type="dxa"/>
        </w:tblCellMar>
      </w:tblPr>
      <w:tblGrid>
        <w:gridCol w:w="1422"/>
        <w:gridCol w:w="3260"/>
        <w:gridCol w:w="1276"/>
        <w:gridCol w:w="1134"/>
        <w:gridCol w:w="1428"/>
      </w:tblGrid>
      <w:tr w14:paraId="419A7775">
        <w:tblPrEx>
          <w:tblCellMar>
            <w:top w:w="0" w:type="dxa"/>
            <w:left w:w="108" w:type="dxa"/>
            <w:bottom w:w="0" w:type="dxa"/>
            <w:right w:w="108" w:type="dxa"/>
          </w:tblCellMar>
        </w:tblPrEx>
        <w:trPr>
          <w:trHeight w:val="748" w:hRule="atLeast"/>
        </w:trPr>
        <w:tc>
          <w:tcPr>
            <w:tcW w:w="1422" w:type="dxa"/>
            <w:tcBorders>
              <w:top w:val="single" w:color="000000" w:sz="12" w:space="0"/>
              <w:left w:val="single" w:color="000000" w:sz="12" w:space="0"/>
              <w:bottom w:val="single" w:color="000000" w:sz="8" w:space="0"/>
              <w:right w:val="single" w:color="000000" w:sz="8" w:space="0"/>
            </w:tcBorders>
            <w:noWrap w:val="0"/>
            <w:vAlign w:val="center"/>
          </w:tcPr>
          <w:p w14:paraId="72FCC98A">
            <w:pPr>
              <w:jc w:val="center"/>
              <w:rPr>
                <w:rFonts w:ascii="宋体" w:hAnsi="宋体" w:cs="宋体"/>
                <w:color w:val="auto"/>
                <w:sz w:val="24"/>
              </w:rPr>
            </w:pPr>
            <w:r>
              <w:rPr>
                <w:rFonts w:hint="eastAsia" w:ascii="宋体" w:hAnsi="宋体" w:cs="宋体"/>
                <w:color w:val="auto"/>
                <w:sz w:val="24"/>
                <w:lang w:bidi="ar"/>
              </w:rPr>
              <w:t>序号</w:t>
            </w:r>
          </w:p>
        </w:tc>
        <w:tc>
          <w:tcPr>
            <w:tcW w:w="3260" w:type="dxa"/>
            <w:tcBorders>
              <w:top w:val="single" w:color="000000" w:sz="12" w:space="0"/>
              <w:left w:val="nil"/>
              <w:bottom w:val="single" w:color="000000" w:sz="8" w:space="0"/>
              <w:right w:val="single" w:color="000000" w:sz="8" w:space="0"/>
            </w:tcBorders>
            <w:noWrap w:val="0"/>
            <w:vAlign w:val="center"/>
          </w:tcPr>
          <w:p w14:paraId="2904D6EA">
            <w:pPr>
              <w:jc w:val="center"/>
              <w:rPr>
                <w:rFonts w:ascii="宋体" w:hAnsi="宋体" w:cs="宋体"/>
                <w:color w:val="auto"/>
                <w:sz w:val="24"/>
              </w:rPr>
            </w:pPr>
            <w:r>
              <w:rPr>
                <w:rFonts w:hint="eastAsia" w:ascii="宋体" w:hAnsi="宋体" w:cs="宋体"/>
                <w:color w:val="auto"/>
                <w:sz w:val="24"/>
                <w:lang w:bidi="ar"/>
              </w:rPr>
              <w:t>名称</w:t>
            </w:r>
          </w:p>
        </w:tc>
        <w:tc>
          <w:tcPr>
            <w:tcW w:w="1276" w:type="dxa"/>
            <w:tcBorders>
              <w:top w:val="single" w:color="000000" w:sz="12" w:space="0"/>
              <w:left w:val="nil"/>
              <w:bottom w:val="single" w:color="000000" w:sz="8" w:space="0"/>
              <w:right w:val="single" w:color="auto" w:sz="4" w:space="0"/>
            </w:tcBorders>
            <w:noWrap w:val="0"/>
            <w:vAlign w:val="center"/>
          </w:tcPr>
          <w:p w14:paraId="71D617A5">
            <w:pPr>
              <w:jc w:val="center"/>
              <w:rPr>
                <w:rFonts w:ascii="宋体" w:hAnsi="宋体" w:cs="宋体"/>
                <w:color w:val="auto"/>
                <w:sz w:val="24"/>
              </w:rPr>
            </w:pPr>
            <w:r>
              <w:rPr>
                <w:rFonts w:hint="eastAsia" w:ascii="宋体" w:hAnsi="宋体" w:cs="宋体"/>
                <w:color w:val="auto"/>
                <w:sz w:val="24"/>
                <w:lang w:bidi="ar"/>
              </w:rPr>
              <w:t>未税价</w:t>
            </w:r>
          </w:p>
        </w:tc>
        <w:tc>
          <w:tcPr>
            <w:tcW w:w="1134" w:type="dxa"/>
            <w:tcBorders>
              <w:top w:val="single" w:color="000000" w:sz="12" w:space="0"/>
              <w:left w:val="nil"/>
              <w:bottom w:val="single" w:color="000000" w:sz="8" w:space="0"/>
              <w:right w:val="single" w:color="auto" w:sz="4" w:space="0"/>
            </w:tcBorders>
            <w:noWrap w:val="0"/>
            <w:vAlign w:val="center"/>
          </w:tcPr>
          <w:p w14:paraId="7007F3CE">
            <w:pPr>
              <w:jc w:val="center"/>
              <w:rPr>
                <w:rFonts w:ascii="宋体" w:hAnsi="宋体" w:cs="宋体"/>
                <w:color w:val="auto"/>
                <w:sz w:val="24"/>
              </w:rPr>
            </w:pPr>
            <w:r>
              <w:rPr>
                <w:rFonts w:hint="eastAsia" w:ascii="宋体" w:hAnsi="宋体" w:cs="宋体"/>
                <w:color w:val="auto"/>
                <w:sz w:val="24"/>
              </w:rPr>
              <w:t>税率</w:t>
            </w:r>
          </w:p>
        </w:tc>
        <w:tc>
          <w:tcPr>
            <w:tcW w:w="1428" w:type="dxa"/>
            <w:tcBorders>
              <w:top w:val="single" w:color="000000" w:sz="12" w:space="0"/>
              <w:left w:val="single" w:color="auto" w:sz="4" w:space="0"/>
              <w:bottom w:val="single" w:color="000000" w:sz="8" w:space="0"/>
              <w:right w:val="single" w:color="000000" w:sz="12" w:space="0"/>
            </w:tcBorders>
            <w:noWrap w:val="0"/>
            <w:vAlign w:val="center"/>
          </w:tcPr>
          <w:p w14:paraId="47230DC3">
            <w:pPr>
              <w:jc w:val="center"/>
              <w:rPr>
                <w:rFonts w:ascii="宋体" w:hAnsi="宋体" w:cs="宋体"/>
                <w:color w:val="auto"/>
                <w:sz w:val="24"/>
              </w:rPr>
            </w:pPr>
            <w:r>
              <w:rPr>
                <w:rFonts w:hint="eastAsia" w:ascii="宋体" w:hAnsi="宋体" w:cs="宋体"/>
                <w:color w:val="auto"/>
                <w:sz w:val="24"/>
              </w:rPr>
              <w:t>价税合计</w:t>
            </w:r>
          </w:p>
        </w:tc>
      </w:tr>
      <w:tr w14:paraId="391156BF">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39A8FA7D">
            <w:pPr>
              <w:jc w:val="center"/>
              <w:rPr>
                <w:rFonts w:ascii="宋体" w:hAnsi="宋体" w:cs="宋体"/>
                <w:color w:val="auto"/>
                <w:sz w:val="24"/>
              </w:rPr>
            </w:pPr>
            <w:r>
              <w:rPr>
                <w:rFonts w:hint="eastAsia" w:ascii="宋体" w:hAnsi="宋体" w:cs="宋体"/>
                <w:color w:val="auto"/>
                <w:sz w:val="24"/>
                <w:lang w:bidi="ar"/>
              </w:rPr>
              <w:t>1</w:t>
            </w:r>
          </w:p>
        </w:tc>
        <w:tc>
          <w:tcPr>
            <w:tcW w:w="3260" w:type="dxa"/>
            <w:tcBorders>
              <w:top w:val="nil"/>
              <w:left w:val="nil"/>
              <w:bottom w:val="single" w:color="000000" w:sz="8" w:space="0"/>
              <w:right w:val="single" w:color="000000" w:sz="8" w:space="0"/>
            </w:tcBorders>
            <w:noWrap w:val="0"/>
            <w:vAlign w:val="center"/>
          </w:tcPr>
          <w:p w14:paraId="7369FEA9">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30A08158">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77CEA08C">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59B38611">
            <w:pPr>
              <w:jc w:val="center"/>
              <w:rPr>
                <w:rFonts w:ascii="宋体" w:hAnsi="宋体" w:cs="宋体"/>
                <w:color w:val="auto"/>
                <w:sz w:val="24"/>
              </w:rPr>
            </w:pPr>
          </w:p>
        </w:tc>
      </w:tr>
      <w:tr w14:paraId="4BB34C80">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5E8DEA3B">
            <w:pPr>
              <w:jc w:val="center"/>
              <w:rPr>
                <w:rFonts w:ascii="宋体" w:hAnsi="宋体" w:cs="宋体"/>
                <w:color w:val="auto"/>
                <w:sz w:val="24"/>
              </w:rPr>
            </w:pPr>
            <w:r>
              <w:rPr>
                <w:rFonts w:hint="eastAsia" w:ascii="宋体" w:hAnsi="宋体" w:cs="宋体"/>
                <w:color w:val="auto"/>
                <w:sz w:val="24"/>
                <w:lang w:bidi="ar"/>
              </w:rPr>
              <w:t>2</w:t>
            </w:r>
          </w:p>
        </w:tc>
        <w:tc>
          <w:tcPr>
            <w:tcW w:w="3260" w:type="dxa"/>
            <w:tcBorders>
              <w:top w:val="nil"/>
              <w:left w:val="nil"/>
              <w:bottom w:val="single" w:color="000000" w:sz="8" w:space="0"/>
              <w:right w:val="single" w:color="000000" w:sz="8" w:space="0"/>
            </w:tcBorders>
            <w:noWrap w:val="0"/>
            <w:vAlign w:val="center"/>
          </w:tcPr>
          <w:p w14:paraId="7F045236">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5EB9EFC4">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7F6C20CD">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482BCF32">
            <w:pPr>
              <w:jc w:val="center"/>
              <w:rPr>
                <w:rFonts w:ascii="宋体" w:hAnsi="宋体" w:cs="宋体"/>
                <w:color w:val="auto"/>
                <w:sz w:val="24"/>
              </w:rPr>
            </w:pPr>
          </w:p>
        </w:tc>
      </w:tr>
      <w:tr w14:paraId="1CCE1D00">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73D45C99">
            <w:pPr>
              <w:jc w:val="center"/>
              <w:rPr>
                <w:rFonts w:ascii="宋体" w:hAnsi="宋体" w:cs="宋体"/>
                <w:color w:val="auto"/>
                <w:sz w:val="24"/>
              </w:rPr>
            </w:pPr>
            <w:r>
              <w:rPr>
                <w:rFonts w:hint="eastAsia" w:ascii="宋体" w:hAnsi="宋体" w:cs="宋体"/>
                <w:color w:val="auto"/>
                <w:sz w:val="24"/>
                <w:lang w:bidi="ar"/>
              </w:rPr>
              <w:t>3</w:t>
            </w:r>
          </w:p>
        </w:tc>
        <w:tc>
          <w:tcPr>
            <w:tcW w:w="3260" w:type="dxa"/>
            <w:tcBorders>
              <w:top w:val="nil"/>
              <w:left w:val="nil"/>
              <w:bottom w:val="single" w:color="000000" w:sz="8" w:space="0"/>
              <w:right w:val="single" w:color="000000" w:sz="8" w:space="0"/>
            </w:tcBorders>
            <w:noWrap w:val="0"/>
            <w:vAlign w:val="center"/>
          </w:tcPr>
          <w:p w14:paraId="1FED7B17">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5009CD68">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21BF372A">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551979CE">
            <w:pPr>
              <w:jc w:val="center"/>
              <w:rPr>
                <w:rFonts w:ascii="宋体" w:hAnsi="宋体" w:cs="宋体"/>
                <w:color w:val="auto"/>
                <w:sz w:val="24"/>
              </w:rPr>
            </w:pPr>
          </w:p>
        </w:tc>
      </w:tr>
      <w:tr w14:paraId="60697180">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574F0A7D">
            <w:pPr>
              <w:jc w:val="center"/>
              <w:rPr>
                <w:rFonts w:ascii="宋体" w:hAnsi="宋体" w:cs="宋体"/>
                <w:color w:val="auto"/>
                <w:sz w:val="24"/>
              </w:rPr>
            </w:pPr>
            <w:r>
              <w:rPr>
                <w:rFonts w:hint="eastAsia" w:ascii="宋体" w:hAnsi="宋体" w:cs="宋体"/>
                <w:color w:val="auto"/>
                <w:sz w:val="24"/>
                <w:lang w:bidi="ar"/>
              </w:rPr>
              <w:t>4</w:t>
            </w:r>
          </w:p>
        </w:tc>
        <w:tc>
          <w:tcPr>
            <w:tcW w:w="3260" w:type="dxa"/>
            <w:tcBorders>
              <w:top w:val="nil"/>
              <w:left w:val="nil"/>
              <w:bottom w:val="single" w:color="000000" w:sz="8" w:space="0"/>
              <w:right w:val="single" w:color="000000" w:sz="8" w:space="0"/>
            </w:tcBorders>
            <w:noWrap w:val="0"/>
            <w:vAlign w:val="center"/>
          </w:tcPr>
          <w:p w14:paraId="2CE4054E">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102059D6">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40110863">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65E250EA">
            <w:pPr>
              <w:jc w:val="center"/>
              <w:rPr>
                <w:rFonts w:ascii="宋体" w:hAnsi="宋体" w:cs="宋体"/>
                <w:color w:val="auto"/>
                <w:sz w:val="24"/>
              </w:rPr>
            </w:pPr>
          </w:p>
        </w:tc>
      </w:tr>
      <w:tr w14:paraId="5D96178F">
        <w:tblPrEx>
          <w:tblCellMar>
            <w:top w:w="0" w:type="dxa"/>
            <w:left w:w="108" w:type="dxa"/>
            <w:bottom w:w="0" w:type="dxa"/>
            <w:right w:w="108" w:type="dxa"/>
          </w:tblCellMar>
        </w:tblPrEx>
        <w:trPr>
          <w:trHeight w:val="748" w:hRule="atLeast"/>
        </w:trPr>
        <w:tc>
          <w:tcPr>
            <w:tcW w:w="8520" w:type="dxa"/>
            <w:gridSpan w:val="5"/>
            <w:tcBorders>
              <w:top w:val="single" w:color="000000" w:sz="8" w:space="0"/>
              <w:left w:val="single" w:color="000000" w:sz="12" w:space="0"/>
              <w:bottom w:val="single" w:color="000000" w:sz="8" w:space="0"/>
              <w:right w:val="single" w:color="000000" w:sz="12" w:space="0"/>
            </w:tcBorders>
            <w:noWrap w:val="0"/>
            <w:vAlign w:val="center"/>
          </w:tcPr>
          <w:p w14:paraId="3F0BFEB0">
            <w:pPr>
              <w:rPr>
                <w:rFonts w:ascii="宋体" w:hAnsi="宋体" w:cs="宋体"/>
                <w:color w:val="auto"/>
                <w:sz w:val="24"/>
              </w:rPr>
            </w:pPr>
            <w:r>
              <w:rPr>
                <w:rFonts w:hint="eastAsia" w:ascii="宋体" w:hAnsi="宋体" w:cs="宋体"/>
                <w:color w:val="auto"/>
                <w:sz w:val="24"/>
                <w:lang w:bidi="ar"/>
              </w:rPr>
              <w:t>人民币（大写）：</w:t>
            </w:r>
          </w:p>
        </w:tc>
      </w:tr>
    </w:tbl>
    <w:p w14:paraId="65AD1853">
      <w:pPr>
        <w:pStyle w:val="2"/>
        <w:spacing w:before="48"/>
        <w:ind w:left="400" w:hanging="400"/>
        <w:rPr>
          <w:rFonts w:ascii="宋体" w:hAnsi="宋体"/>
          <w:color w:val="auto"/>
          <w:sz w:val="24"/>
          <w:szCs w:val="24"/>
        </w:rPr>
      </w:pPr>
    </w:p>
    <w:p w14:paraId="11B5FDE5">
      <w:pPr>
        <w:pStyle w:val="2"/>
        <w:spacing w:before="48"/>
        <w:ind w:left="400" w:hanging="400"/>
        <w:rPr>
          <w:rFonts w:ascii="宋体" w:hAnsi="宋体" w:cs="宋体"/>
          <w:color w:val="auto"/>
          <w:spacing w:val="-1"/>
          <w:sz w:val="24"/>
          <w:szCs w:val="24"/>
        </w:rPr>
      </w:pPr>
      <w:r>
        <w:rPr>
          <w:rFonts w:hint="eastAsia" w:ascii="宋体" w:hAnsi="宋体" w:cs="宋体"/>
          <w:color w:val="auto"/>
          <w:sz w:val="24"/>
          <w:szCs w:val="24"/>
        </w:rPr>
        <w:t>说明：</w:t>
      </w:r>
    </w:p>
    <w:p w14:paraId="3047909A">
      <w:pPr>
        <w:pStyle w:val="2"/>
        <w:spacing w:before="48"/>
        <w:ind w:left="400" w:hanging="400"/>
        <w:rPr>
          <w:rFonts w:ascii="宋体" w:hAnsi="宋体" w:cs="宋体"/>
          <w:color w:val="auto"/>
          <w:sz w:val="24"/>
          <w:szCs w:val="24"/>
        </w:rPr>
      </w:pPr>
      <w:r>
        <w:rPr>
          <w:rFonts w:hint="eastAsia" w:ascii="宋体" w:hAnsi="宋体" w:cs="宋体"/>
          <w:color w:val="auto"/>
          <w:sz w:val="24"/>
          <w:szCs w:val="24"/>
        </w:rPr>
        <w:t xml:space="preserve">1、开标一览表中“投标总价”是指提供服务的全部费用的报价。 </w:t>
      </w:r>
    </w:p>
    <w:p w14:paraId="57DDF11F">
      <w:pPr>
        <w:pStyle w:val="2"/>
        <w:spacing w:before="48"/>
        <w:ind w:left="400" w:hanging="400"/>
        <w:rPr>
          <w:rFonts w:ascii="宋体" w:hAnsi="宋体" w:cs="宋体"/>
          <w:color w:val="auto"/>
          <w:sz w:val="24"/>
          <w:szCs w:val="24"/>
        </w:rPr>
      </w:pPr>
      <w:r>
        <w:rPr>
          <w:rFonts w:hint="eastAsia" w:ascii="宋体" w:hAnsi="宋体" w:cs="宋体"/>
          <w:color w:val="auto"/>
          <w:sz w:val="24"/>
          <w:szCs w:val="24"/>
        </w:rPr>
        <w:t>2、投标人严格按照规定的格式填写。</w:t>
      </w:r>
    </w:p>
    <w:p w14:paraId="25A14BC1">
      <w:pPr>
        <w:rPr>
          <w:rFonts w:ascii="宋体" w:hAnsi="宋体" w:cs="宋体"/>
          <w:color w:val="auto"/>
          <w:sz w:val="24"/>
        </w:rPr>
      </w:pPr>
    </w:p>
    <w:p w14:paraId="6AD177B1">
      <w:pPr>
        <w:spacing w:before="2"/>
        <w:rPr>
          <w:rFonts w:ascii="宋体" w:hAnsi="宋体" w:cs="宋体"/>
          <w:color w:val="auto"/>
        </w:rPr>
      </w:pPr>
    </w:p>
    <w:p w14:paraId="050663BA">
      <w:pPr>
        <w:pStyle w:val="2"/>
        <w:spacing w:before="48"/>
        <w:ind w:left="400" w:hanging="400"/>
        <w:jc w:val="right"/>
        <w:rPr>
          <w:rFonts w:ascii="宋体" w:hAnsi="宋体" w:cs="宋体"/>
          <w:color w:val="auto"/>
          <w:sz w:val="24"/>
          <w:szCs w:val="24"/>
        </w:rPr>
      </w:pPr>
      <w:r>
        <w:rPr>
          <w:rFonts w:hint="eastAsia" w:ascii="宋体" w:hAnsi="宋体" w:cs="宋体"/>
          <w:color w:val="auto"/>
          <w:sz w:val="24"/>
          <w:szCs w:val="24"/>
        </w:rPr>
        <w:t>日期：  年 月  日</w:t>
      </w:r>
    </w:p>
    <w:p w14:paraId="120DC5EB">
      <w:pPr>
        <w:ind w:firstLine="480"/>
        <w:rPr>
          <w:rFonts w:ascii="宋体" w:hAnsi="宋体" w:cs="宋体"/>
          <w:color w:val="auto"/>
          <w:sz w:val="24"/>
          <w:szCs w:val="22"/>
        </w:rPr>
      </w:pPr>
    </w:p>
    <w:p w14:paraId="69ADD620">
      <w:pPr>
        <w:ind w:firstLine="480"/>
        <w:rPr>
          <w:rFonts w:ascii="宋体" w:hAnsi="宋体" w:cs="宋体"/>
          <w:color w:val="auto"/>
          <w:sz w:val="24"/>
          <w:szCs w:val="22"/>
        </w:rPr>
      </w:pPr>
    </w:p>
    <w:p w14:paraId="3B278901">
      <w:pPr>
        <w:ind w:firstLine="480"/>
        <w:rPr>
          <w:rFonts w:ascii="宋体" w:hAnsi="宋体" w:cs="宋体"/>
          <w:color w:val="auto"/>
          <w:sz w:val="24"/>
          <w:szCs w:val="22"/>
        </w:rPr>
      </w:pPr>
    </w:p>
    <w:p w14:paraId="2B855C0E">
      <w:pPr>
        <w:ind w:firstLine="480"/>
        <w:rPr>
          <w:rFonts w:ascii="宋体" w:hAnsi="宋体" w:cs="宋体"/>
          <w:color w:val="auto"/>
          <w:sz w:val="24"/>
          <w:szCs w:val="22"/>
        </w:rPr>
      </w:pPr>
    </w:p>
    <w:p w14:paraId="315F1A01">
      <w:pPr>
        <w:ind w:firstLine="480"/>
        <w:rPr>
          <w:rFonts w:ascii="宋体" w:hAnsi="宋体" w:cs="宋体"/>
          <w:color w:val="auto"/>
          <w:sz w:val="24"/>
          <w:szCs w:val="22"/>
        </w:rPr>
      </w:pPr>
    </w:p>
    <w:p w14:paraId="53087246">
      <w:pPr>
        <w:ind w:firstLine="480"/>
        <w:rPr>
          <w:rFonts w:ascii="宋体" w:hAnsi="宋体" w:cs="宋体"/>
          <w:color w:val="auto"/>
          <w:sz w:val="24"/>
          <w:szCs w:val="22"/>
        </w:rPr>
      </w:pPr>
    </w:p>
    <w:p w14:paraId="2A917B02">
      <w:pPr>
        <w:ind w:firstLine="480"/>
        <w:rPr>
          <w:rFonts w:ascii="宋体" w:hAnsi="宋体" w:cs="宋体"/>
          <w:color w:val="auto"/>
          <w:sz w:val="24"/>
          <w:szCs w:val="22"/>
        </w:rPr>
      </w:pPr>
    </w:p>
    <w:p w14:paraId="7CF9B621">
      <w:pPr>
        <w:ind w:firstLine="480"/>
        <w:rPr>
          <w:rFonts w:ascii="宋体" w:hAnsi="宋体" w:cs="宋体"/>
          <w:color w:val="auto"/>
          <w:sz w:val="24"/>
          <w:szCs w:val="22"/>
        </w:rPr>
      </w:pPr>
    </w:p>
    <w:p w14:paraId="66E3070B">
      <w:pPr>
        <w:ind w:firstLine="480"/>
        <w:rPr>
          <w:rFonts w:ascii="宋体" w:hAnsi="宋体" w:cs="宋体"/>
          <w:color w:val="auto"/>
          <w:sz w:val="24"/>
          <w:szCs w:val="22"/>
        </w:rPr>
      </w:pPr>
    </w:p>
    <w:p w14:paraId="670AD082">
      <w:pPr>
        <w:ind w:firstLine="480"/>
        <w:rPr>
          <w:rFonts w:ascii="宋体" w:hAnsi="宋体" w:cs="宋体"/>
          <w:color w:val="auto"/>
          <w:sz w:val="24"/>
          <w:szCs w:val="22"/>
        </w:rPr>
      </w:pPr>
    </w:p>
    <w:p w14:paraId="3990895C">
      <w:pPr>
        <w:rPr>
          <w:rFonts w:hint="eastAsia" w:ascii="宋体" w:hAnsi="宋体" w:cs="黑体"/>
          <w:b/>
          <w:color w:val="auto"/>
          <w:sz w:val="28"/>
          <w:szCs w:val="22"/>
          <w:lang w:bidi="ar"/>
        </w:rPr>
      </w:pPr>
    </w:p>
    <w:p w14:paraId="21A31351">
      <w:pPr>
        <w:rPr>
          <w:rFonts w:hint="eastAsia" w:ascii="宋体" w:hAnsi="宋体" w:cs="黑体"/>
          <w:b/>
          <w:color w:val="auto"/>
          <w:sz w:val="28"/>
          <w:szCs w:val="22"/>
          <w:lang w:bidi="ar"/>
        </w:rPr>
      </w:pPr>
    </w:p>
    <w:p w14:paraId="6271EEE9">
      <w:pPr>
        <w:rPr>
          <w:rFonts w:hint="eastAsia" w:ascii="宋体" w:hAnsi="宋体"/>
          <w:b/>
          <w:color w:val="auto"/>
          <w:sz w:val="28"/>
          <w:szCs w:val="22"/>
        </w:rPr>
      </w:pPr>
      <w:r>
        <w:rPr>
          <w:rFonts w:hint="eastAsia" w:ascii="宋体" w:hAnsi="宋体" w:cs="黑体"/>
          <w:b/>
          <w:color w:val="auto"/>
          <w:sz w:val="28"/>
          <w:szCs w:val="22"/>
          <w:lang w:bidi="ar"/>
        </w:rPr>
        <w:t>附件5</w:t>
      </w:r>
    </w:p>
    <w:p w14:paraId="5B9206CF">
      <w:pPr>
        <w:jc w:val="center"/>
        <w:rPr>
          <w:rFonts w:ascii="宋体" w:hAnsi="宋体"/>
          <w:b/>
          <w:color w:val="auto"/>
          <w:sz w:val="28"/>
          <w:szCs w:val="22"/>
        </w:rPr>
      </w:pPr>
      <w:r>
        <w:rPr>
          <w:rFonts w:hint="eastAsia" w:ascii="宋体" w:hAnsi="宋体" w:cs="黑体"/>
          <w:b/>
          <w:color w:val="auto"/>
          <w:sz w:val="28"/>
          <w:szCs w:val="22"/>
          <w:lang w:bidi="ar"/>
        </w:rPr>
        <w:t>商务条款偏离表</w:t>
      </w:r>
    </w:p>
    <w:p w14:paraId="5605D358">
      <w:pPr>
        <w:rPr>
          <w:rFonts w:ascii="宋体" w:hAnsi="宋体"/>
          <w:b/>
          <w:color w:val="auto"/>
          <w:sz w:val="22"/>
          <w:szCs w:val="22"/>
        </w:rPr>
      </w:pPr>
    </w:p>
    <w:tbl>
      <w:tblPr>
        <w:tblStyle w:val="7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14:paraId="72CB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3426C8F">
            <w:pPr>
              <w:jc w:val="center"/>
              <w:rPr>
                <w:rFonts w:ascii="宋体" w:hAnsi="宋体" w:cs="宋体"/>
                <w:color w:val="auto"/>
                <w:sz w:val="24"/>
                <w:szCs w:val="22"/>
              </w:rPr>
            </w:pPr>
            <w:r>
              <w:rPr>
                <w:rFonts w:hint="eastAsia" w:ascii="宋体" w:hAnsi="宋体" w:cs="宋体"/>
                <w:color w:val="auto"/>
                <w:sz w:val="24"/>
                <w:szCs w:val="22"/>
                <w:lang w:bidi="ar"/>
              </w:rPr>
              <w:t>序号</w:t>
            </w:r>
          </w:p>
        </w:tc>
        <w:tc>
          <w:tcPr>
            <w:tcW w:w="4138" w:type="dxa"/>
            <w:gridSpan w:val="2"/>
            <w:tcBorders>
              <w:top w:val="single" w:color="auto" w:sz="4" w:space="0"/>
              <w:left w:val="single" w:color="auto" w:sz="4" w:space="0"/>
              <w:bottom w:val="single" w:color="auto" w:sz="4" w:space="0"/>
              <w:right w:val="single" w:color="auto" w:sz="4" w:space="0"/>
            </w:tcBorders>
            <w:noWrap w:val="0"/>
            <w:vAlign w:val="center"/>
          </w:tcPr>
          <w:p w14:paraId="0F2D0E0B">
            <w:pPr>
              <w:jc w:val="center"/>
              <w:rPr>
                <w:rFonts w:ascii="宋体" w:hAnsi="宋体" w:cs="宋体"/>
                <w:color w:val="auto"/>
                <w:sz w:val="24"/>
                <w:szCs w:val="22"/>
              </w:rPr>
            </w:pPr>
            <w:r>
              <w:rPr>
                <w:rFonts w:hint="eastAsia" w:ascii="宋体" w:hAnsi="宋体" w:cs="宋体"/>
                <w:color w:val="auto"/>
                <w:sz w:val="24"/>
                <w:szCs w:val="22"/>
                <w:lang w:bidi="ar"/>
              </w:rPr>
              <w:t>招标文件条款</w:t>
            </w:r>
          </w:p>
        </w:tc>
        <w:tc>
          <w:tcPr>
            <w:tcW w:w="3552" w:type="dxa"/>
            <w:gridSpan w:val="2"/>
            <w:tcBorders>
              <w:top w:val="single" w:color="auto" w:sz="4" w:space="0"/>
              <w:left w:val="single" w:color="auto" w:sz="4" w:space="0"/>
              <w:bottom w:val="single" w:color="auto" w:sz="4" w:space="0"/>
              <w:right w:val="single" w:color="auto" w:sz="4" w:space="0"/>
            </w:tcBorders>
            <w:noWrap w:val="0"/>
            <w:vAlign w:val="center"/>
          </w:tcPr>
          <w:p w14:paraId="2150C99C">
            <w:pPr>
              <w:jc w:val="center"/>
              <w:rPr>
                <w:rFonts w:ascii="宋体" w:hAnsi="宋体" w:cs="宋体"/>
                <w:color w:val="auto"/>
                <w:sz w:val="24"/>
                <w:szCs w:val="22"/>
              </w:rPr>
            </w:pPr>
            <w:r>
              <w:rPr>
                <w:rFonts w:hint="eastAsia" w:ascii="宋体" w:hAnsi="宋体" w:cs="宋体"/>
                <w:color w:val="auto"/>
                <w:sz w:val="24"/>
                <w:szCs w:val="22"/>
                <w:lang w:bidi="ar"/>
              </w:rPr>
              <w:t>投标书条款</w:t>
            </w:r>
          </w:p>
        </w:tc>
      </w:tr>
      <w:tr w14:paraId="4A3B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299EEC6">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D7A362B">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E10434E">
            <w:pPr>
              <w:jc w:val="center"/>
              <w:rPr>
                <w:rFonts w:ascii="宋体" w:hAnsi="宋体" w:cs="宋体"/>
                <w:color w:val="auto"/>
                <w:sz w:val="24"/>
                <w:szCs w:val="22"/>
              </w:rPr>
            </w:pPr>
            <w:r>
              <w:rPr>
                <w:rFonts w:hint="eastAsia" w:ascii="宋体" w:hAnsi="宋体" w:cs="宋体"/>
                <w:color w:val="auto"/>
                <w:sz w:val="24"/>
                <w:szCs w:val="22"/>
                <w:lang w:bidi="ar"/>
              </w:rPr>
              <w:t>条款内容</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5634F9D">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659ACC0">
            <w:pPr>
              <w:jc w:val="center"/>
              <w:rPr>
                <w:rFonts w:ascii="宋体" w:hAnsi="宋体" w:cs="宋体"/>
                <w:color w:val="auto"/>
                <w:sz w:val="24"/>
                <w:szCs w:val="22"/>
              </w:rPr>
            </w:pPr>
            <w:r>
              <w:rPr>
                <w:rFonts w:hint="eastAsia" w:ascii="宋体" w:hAnsi="宋体" w:cs="宋体"/>
                <w:color w:val="auto"/>
                <w:sz w:val="24"/>
                <w:szCs w:val="22"/>
                <w:lang w:bidi="ar"/>
              </w:rPr>
              <w:t>条款内容</w:t>
            </w:r>
          </w:p>
        </w:tc>
      </w:tr>
      <w:tr w14:paraId="051E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3A6212D">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B8D59E8">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F4C5093">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67E3789">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203772C">
            <w:pPr>
              <w:rPr>
                <w:rFonts w:ascii="宋体" w:hAnsi="宋体" w:cs="宋体"/>
                <w:color w:val="auto"/>
                <w:sz w:val="24"/>
                <w:szCs w:val="22"/>
              </w:rPr>
            </w:pPr>
          </w:p>
        </w:tc>
      </w:tr>
      <w:tr w14:paraId="265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478728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72A8B9C">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67102FB">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5E8DA33">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C7E762E">
            <w:pPr>
              <w:rPr>
                <w:rFonts w:ascii="宋体" w:hAnsi="宋体" w:cs="宋体"/>
                <w:color w:val="auto"/>
                <w:sz w:val="24"/>
                <w:szCs w:val="22"/>
              </w:rPr>
            </w:pPr>
          </w:p>
        </w:tc>
      </w:tr>
      <w:tr w14:paraId="2098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934A2D9">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FD263F7">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3EC3D1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63CA840">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DDC4E80">
            <w:pPr>
              <w:rPr>
                <w:rFonts w:ascii="宋体" w:hAnsi="宋体" w:cs="宋体"/>
                <w:color w:val="auto"/>
                <w:sz w:val="24"/>
                <w:szCs w:val="22"/>
              </w:rPr>
            </w:pPr>
          </w:p>
        </w:tc>
      </w:tr>
      <w:tr w14:paraId="1BEF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00721B2">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CC91FCB">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236930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905D676">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3697157">
            <w:pPr>
              <w:rPr>
                <w:rFonts w:ascii="宋体" w:hAnsi="宋体" w:cs="宋体"/>
                <w:color w:val="auto"/>
                <w:sz w:val="24"/>
                <w:szCs w:val="22"/>
              </w:rPr>
            </w:pPr>
          </w:p>
        </w:tc>
      </w:tr>
      <w:tr w14:paraId="3B62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CB2D65B">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DB38FFF">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F01C86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543536C">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2E7A88A">
            <w:pPr>
              <w:rPr>
                <w:rFonts w:ascii="宋体" w:hAnsi="宋体" w:cs="宋体"/>
                <w:color w:val="auto"/>
                <w:sz w:val="24"/>
                <w:szCs w:val="22"/>
              </w:rPr>
            </w:pPr>
          </w:p>
        </w:tc>
      </w:tr>
      <w:tr w14:paraId="0E5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2079C2D">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03DD86A">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5C67A9B">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63771FA">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A60B633">
            <w:pPr>
              <w:rPr>
                <w:rFonts w:ascii="宋体" w:hAnsi="宋体" w:cs="宋体"/>
                <w:color w:val="auto"/>
                <w:sz w:val="24"/>
                <w:szCs w:val="22"/>
              </w:rPr>
            </w:pPr>
          </w:p>
        </w:tc>
      </w:tr>
      <w:tr w14:paraId="5AF4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ACF669C">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F233FE8">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6FFD438">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C02DB0B">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3F93765">
            <w:pPr>
              <w:rPr>
                <w:rFonts w:ascii="宋体" w:hAnsi="宋体" w:cs="宋体"/>
                <w:color w:val="auto"/>
                <w:sz w:val="24"/>
                <w:szCs w:val="22"/>
              </w:rPr>
            </w:pPr>
          </w:p>
        </w:tc>
      </w:tr>
      <w:tr w14:paraId="5EF9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390240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559195F">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EC70ED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CB6981A">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05CAAF7">
            <w:pPr>
              <w:rPr>
                <w:rFonts w:ascii="宋体" w:hAnsi="宋体" w:cs="宋体"/>
                <w:color w:val="auto"/>
                <w:sz w:val="24"/>
                <w:szCs w:val="22"/>
              </w:rPr>
            </w:pPr>
          </w:p>
        </w:tc>
      </w:tr>
      <w:tr w14:paraId="4296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4D66343">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D87DCCB">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DCF98FB">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975CA67">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693B0C3">
            <w:pPr>
              <w:rPr>
                <w:rFonts w:ascii="宋体" w:hAnsi="宋体" w:cs="宋体"/>
                <w:color w:val="auto"/>
                <w:sz w:val="24"/>
                <w:szCs w:val="22"/>
              </w:rPr>
            </w:pPr>
          </w:p>
        </w:tc>
      </w:tr>
      <w:tr w14:paraId="555E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65ACD4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1C4D653">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73A32EE">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844DD5F">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2B93367">
            <w:pPr>
              <w:rPr>
                <w:rFonts w:ascii="宋体" w:hAnsi="宋体" w:cs="宋体"/>
                <w:color w:val="auto"/>
                <w:sz w:val="24"/>
                <w:szCs w:val="22"/>
              </w:rPr>
            </w:pPr>
          </w:p>
        </w:tc>
      </w:tr>
      <w:tr w14:paraId="33A7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5FF6569">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1419506">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06F5C6C">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881972A">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1619297">
            <w:pPr>
              <w:rPr>
                <w:rFonts w:ascii="宋体" w:hAnsi="宋体" w:cs="宋体"/>
                <w:color w:val="auto"/>
                <w:sz w:val="24"/>
                <w:szCs w:val="22"/>
              </w:rPr>
            </w:pPr>
          </w:p>
        </w:tc>
      </w:tr>
      <w:tr w14:paraId="404E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C62270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96DCBD1">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EDC3BD6">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9D1A48D">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967DB18">
            <w:pPr>
              <w:rPr>
                <w:rFonts w:ascii="宋体" w:hAnsi="宋体" w:cs="宋体"/>
                <w:color w:val="auto"/>
                <w:sz w:val="24"/>
                <w:szCs w:val="22"/>
              </w:rPr>
            </w:pPr>
          </w:p>
        </w:tc>
      </w:tr>
      <w:tr w14:paraId="481B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E01384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0090FE6">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48504D9">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F82C0C4">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2F7E2E1">
            <w:pPr>
              <w:rPr>
                <w:rFonts w:ascii="宋体" w:hAnsi="宋体" w:cs="宋体"/>
                <w:color w:val="auto"/>
                <w:sz w:val="24"/>
                <w:szCs w:val="22"/>
              </w:rPr>
            </w:pPr>
          </w:p>
        </w:tc>
      </w:tr>
    </w:tbl>
    <w:p w14:paraId="7A8579F3">
      <w:pPr>
        <w:rPr>
          <w:rFonts w:ascii="宋体" w:hAnsi="宋体" w:cs="宋体"/>
          <w:color w:val="auto"/>
          <w:sz w:val="24"/>
          <w:szCs w:val="22"/>
        </w:rPr>
      </w:pPr>
      <w:r>
        <w:rPr>
          <w:rFonts w:hint="eastAsia" w:ascii="宋体" w:hAnsi="宋体" w:cs="宋体"/>
          <w:color w:val="auto"/>
          <w:sz w:val="24"/>
          <w:szCs w:val="22"/>
          <w:lang w:bidi="ar"/>
        </w:rPr>
        <w:t>投标人名称：                   投标人代表签字：            日期：</w:t>
      </w:r>
    </w:p>
    <w:p w14:paraId="6E66F34A">
      <w:pPr>
        <w:rPr>
          <w:rFonts w:ascii="宋体" w:hAnsi="宋体" w:cs="黑体"/>
          <w:b/>
          <w:color w:val="auto"/>
          <w:sz w:val="28"/>
          <w:szCs w:val="22"/>
          <w:lang w:bidi="ar"/>
        </w:rPr>
      </w:pPr>
      <w:r>
        <w:rPr>
          <w:rFonts w:hint="eastAsia" w:ascii="宋体" w:hAnsi="宋体" w:cs="宋体"/>
          <w:color w:val="auto"/>
          <w:sz w:val="24"/>
          <w:szCs w:val="22"/>
          <w:lang w:bidi="ar"/>
        </w:rPr>
        <w:t>注：为避免歧义，无偏离也应要提报该表，并注明“无”字。如无该表则即使在其它部分已反映，将也被视为“无偏离”。</w:t>
      </w:r>
    </w:p>
    <w:p w14:paraId="3501E0BA">
      <w:pPr>
        <w:rPr>
          <w:rFonts w:hint="eastAsia" w:ascii="宋体" w:hAnsi="宋体" w:cs="黑体"/>
          <w:b/>
          <w:color w:val="auto"/>
          <w:sz w:val="28"/>
          <w:szCs w:val="22"/>
          <w:lang w:bidi="ar"/>
        </w:rPr>
      </w:pPr>
    </w:p>
    <w:p w14:paraId="28886D85">
      <w:pPr>
        <w:rPr>
          <w:rFonts w:hint="eastAsia" w:ascii="宋体" w:hAnsi="宋体" w:cs="黑体"/>
          <w:b/>
          <w:color w:val="auto"/>
          <w:sz w:val="28"/>
          <w:szCs w:val="22"/>
          <w:lang w:bidi="ar"/>
        </w:rPr>
      </w:pPr>
    </w:p>
    <w:p w14:paraId="156B126B">
      <w:pPr>
        <w:rPr>
          <w:rFonts w:hint="eastAsia" w:ascii="宋体" w:hAnsi="宋体" w:cs="黑体"/>
          <w:b/>
          <w:color w:val="auto"/>
          <w:sz w:val="28"/>
          <w:szCs w:val="22"/>
          <w:lang w:bidi="ar"/>
        </w:rPr>
      </w:pPr>
    </w:p>
    <w:p w14:paraId="1E183821">
      <w:pPr>
        <w:rPr>
          <w:rFonts w:hint="eastAsia" w:ascii="宋体" w:hAnsi="宋体" w:cs="黑体"/>
          <w:b/>
          <w:color w:val="auto"/>
          <w:sz w:val="28"/>
          <w:szCs w:val="22"/>
          <w:lang w:bidi="ar"/>
        </w:rPr>
      </w:pPr>
    </w:p>
    <w:p w14:paraId="1B307EB6">
      <w:pPr>
        <w:rPr>
          <w:rFonts w:hint="eastAsia" w:ascii="宋体" w:hAnsi="宋体"/>
          <w:b/>
          <w:color w:val="auto"/>
          <w:sz w:val="28"/>
          <w:szCs w:val="22"/>
        </w:rPr>
      </w:pPr>
      <w:r>
        <w:rPr>
          <w:rFonts w:hint="eastAsia" w:ascii="宋体" w:hAnsi="宋体" w:cs="黑体"/>
          <w:b/>
          <w:color w:val="auto"/>
          <w:sz w:val="28"/>
          <w:szCs w:val="22"/>
          <w:lang w:bidi="ar"/>
        </w:rPr>
        <w:t>附件</w:t>
      </w:r>
      <w:r>
        <w:rPr>
          <w:rFonts w:hint="eastAsia" w:ascii="宋体" w:hAnsi="宋体"/>
          <w:b/>
          <w:color w:val="auto"/>
          <w:sz w:val="28"/>
          <w:szCs w:val="22"/>
          <w:lang w:bidi="ar"/>
        </w:rPr>
        <w:t>6</w:t>
      </w:r>
    </w:p>
    <w:p w14:paraId="6E4880E0">
      <w:pPr>
        <w:jc w:val="center"/>
        <w:rPr>
          <w:rFonts w:ascii="宋体" w:hAnsi="宋体"/>
          <w:b/>
          <w:color w:val="auto"/>
          <w:sz w:val="28"/>
          <w:szCs w:val="22"/>
        </w:rPr>
      </w:pPr>
      <w:r>
        <w:rPr>
          <w:rFonts w:hint="eastAsia" w:ascii="宋体" w:hAnsi="宋体" w:cs="黑体"/>
          <w:b/>
          <w:color w:val="auto"/>
          <w:sz w:val="28"/>
          <w:szCs w:val="22"/>
          <w:lang w:bidi="ar"/>
        </w:rPr>
        <w:t>技术规格、参数偏离表</w:t>
      </w:r>
    </w:p>
    <w:p w14:paraId="2BB247B4">
      <w:pPr>
        <w:rPr>
          <w:rFonts w:ascii="宋体" w:hAnsi="宋体" w:cs="宋体"/>
          <w:color w:val="auto"/>
          <w:sz w:val="24"/>
          <w:szCs w:val="22"/>
        </w:rPr>
      </w:pPr>
    </w:p>
    <w:tbl>
      <w:tblPr>
        <w:tblStyle w:val="7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14:paraId="7BD8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CA46DE1">
            <w:pPr>
              <w:jc w:val="center"/>
              <w:rPr>
                <w:rFonts w:ascii="宋体" w:hAnsi="宋体" w:cs="宋体"/>
                <w:color w:val="auto"/>
                <w:sz w:val="24"/>
                <w:szCs w:val="22"/>
              </w:rPr>
            </w:pPr>
            <w:r>
              <w:rPr>
                <w:rFonts w:hint="eastAsia" w:ascii="宋体" w:hAnsi="宋体" w:cs="宋体"/>
                <w:color w:val="auto"/>
                <w:sz w:val="24"/>
                <w:szCs w:val="22"/>
                <w:lang w:bidi="ar"/>
              </w:rPr>
              <w:t>序号</w:t>
            </w:r>
          </w:p>
        </w:tc>
        <w:tc>
          <w:tcPr>
            <w:tcW w:w="3972" w:type="dxa"/>
            <w:gridSpan w:val="2"/>
            <w:tcBorders>
              <w:top w:val="single" w:color="auto" w:sz="4" w:space="0"/>
              <w:left w:val="single" w:color="auto" w:sz="4" w:space="0"/>
              <w:bottom w:val="single" w:color="auto" w:sz="4" w:space="0"/>
              <w:right w:val="single" w:color="auto" w:sz="4" w:space="0"/>
            </w:tcBorders>
            <w:noWrap w:val="0"/>
            <w:vAlign w:val="center"/>
          </w:tcPr>
          <w:p w14:paraId="12E8C0CC">
            <w:pPr>
              <w:jc w:val="center"/>
              <w:rPr>
                <w:rFonts w:ascii="宋体" w:hAnsi="宋体" w:cs="宋体"/>
                <w:color w:val="auto"/>
                <w:sz w:val="24"/>
                <w:szCs w:val="22"/>
              </w:rPr>
            </w:pPr>
            <w:r>
              <w:rPr>
                <w:rFonts w:hint="eastAsia" w:ascii="宋体" w:hAnsi="宋体" w:cs="宋体"/>
                <w:color w:val="auto"/>
                <w:sz w:val="24"/>
                <w:szCs w:val="22"/>
                <w:lang w:bidi="ar"/>
              </w:rPr>
              <w:t>招标文件条款</w:t>
            </w:r>
          </w:p>
        </w:tc>
        <w:tc>
          <w:tcPr>
            <w:tcW w:w="3721" w:type="dxa"/>
            <w:gridSpan w:val="2"/>
            <w:tcBorders>
              <w:top w:val="single" w:color="auto" w:sz="4" w:space="0"/>
              <w:left w:val="single" w:color="auto" w:sz="4" w:space="0"/>
              <w:bottom w:val="single" w:color="auto" w:sz="4" w:space="0"/>
              <w:right w:val="single" w:color="auto" w:sz="4" w:space="0"/>
            </w:tcBorders>
            <w:noWrap w:val="0"/>
            <w:vAlign w:val="center"/>
          </w:tcPr>
          <w:p w14:paraId="4673DBB8">
            <w:pPr>
              <w:jc w:val="center"/>
              <w:rPr>
                <w:rFonts w:ascii="宋体" w:hAnsi="宋体" w:cs="宋体"/>
                <w:color w:val="auto"/>
                <w:sz w:val="24"/>
                <w:szCs w:val="22"/>
              </w:rPr>
            </w:pPr>
            <w:r>
              <w:rPr>
                <w:rFonts w:hint="eastAsia" w:ascii="宋体" w:hAnsi="宋体" w:cs="宋体"/>
                <w:color w:val="auto"/>
                <w:sz w:val="24"/>
                <w:szCs w:val="22"/>
                <w:lang w:bidi="ar"/>
              </w:rPr>
              <w:t>投标书条款</w:t>
            </w:r>
          </w:p>
        </w:tc>
      </w:tr>
      <w:tr w14:paraId="2D88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20779F9">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6F524D7">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2890" w:type="dxa"/>
            <w:tcBorders>
              <w:top w:val="single" w:color="auto" w:sz="4" w:space="0"/>
              <w:left w:val="single" w:color="auto" w:sz="4" w:space="0"/>
              <w:bottom w:val="single" w:color="auto" w:sz="4" w:space="0"/>
              <w:right w:val="single" w:color="auto" w:sz="4" w:space="0"/>
            </w:tcBorders>
            <w:noWrap w:val="0"/>
            <w:vAlign w:val="center"/>
          </w:tcPr>
          <w:p w14:paraId="46001148">
            <w:pPr>
              <w:jc w:val="center"/>
              <w:rPr>
                <w:rFonts w:ascii="宋体" w:hAnsi="宋体" w:cs="宋体"/>
                <w:color w:val="auto"/>
                <w:sz w:val="24"/>
                <w:szCs w:val="22"/>
              </w:rPr>
            </w:pPr>
            <w:r>
              <w:rPr>
                <w:rFonts w:hint="eastAsia" w:ascii="宋体" w:hAnsi="宋体" w:cs="宋体"/>
                <w:color w:val="auto"/>
                <w:sz w:val="24"/>
                <w:szCs w:val="22"/>
                <w:lang w:bidi="ar"/>
              </w:rPr>
              <w:t>条款内容</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E2925E8">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905ED2A">
            <w:pPr>
              <w:jc w:val="center"/>
              <w:rPr>
                <w:rFonts w:ascii="宋体" w:hAnsi="宋体" w:cs="宋体"/>
                <w:color w:val="auto"/>
                <w:sz w:val="24"/>
                <w:szCs w:val="22"/>
              </w:rPr>
            </w:pPr>
            <w:r>
              <w:rPr>
                <w:rFonts w:hint="eastAsia" w:ascii="宋体" w:hAnsi="宋体" w:cs="宋体"/>
                <w:color w:val="auto"/>
                <w:sz w:val="24"/>
                <w:szCs w:val="22"/>
                <w:lang w:bidi="ar"/>
              </w:rPr>
              <w:t>条款内容</w:t>
            </w:r>
          </w:p>
        </w:tc>
      </w:tr>
      <w:tr w14:paraId="734B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566957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CF28043">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19A411D4">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0B087BA">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0AE133C9">
            <w:pPr>
              <w:rPr>
                <w:rFonts w:ascii="宋体" w:hAnsi="宋体" w:cs="宋体"/>
                <w:color w:val="auto"/>
                <w:sz w:val="24"/>
                <w:szCs w:val="22"/>
              </w:rPr>
            </w:pPr>
          </w:p>
        </w:tc>
      </w:tr>
      <w:tr w14:paraId="5045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086A4F6">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754AB94">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1DEEE819">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0661326">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2BCB3653">
            <w:pPr>
              <w:rPr>
                <w:rFonts w:ascii="宋体" w:hAnsi="宋体" w:cs="宋体"/>
                <w:color w:val="auto"/>
                <w:sz w:val="24"/>
                <w:szCs w:val="22"/>
              </w:rPr>
            </w:pPr>
          </w:p>
        </w:tc>
      </w:tr>
      <w:tr w14:paraId="30C4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851C8F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46DC595">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2090EF28">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2596B02">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3FC341C7">
            <w:pPr>
              <w:rPr>
                <w:rFonts w:ascii="宋体" w:hAnsi="宋体" w:cs="宋体"/>
                <w:color w:val="auto"/>
                <w:sz w:val="24"/>
                <w:szCs w:val="22"/>
              </w:rPr>
            </w:pPr>
          </w:p>
        </w:tc>
      </w:tr>
      <w:tr w14:paraId="3F2C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4B8EA93">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08C6DC9">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4274BD92">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448E7FD5">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0F08D538">
            <w:pPr>
              <w:rPr>
                <w:rFonts w:ascii="宋体" w:hAnsi="宋体" w:cs="宋体"/>
                <w:color w:val="auto"/>
                <w:sz w:val="24"/>
                <w:szCs w:val="22"/>
              </w:rPr>
            </w:pPr>
          </w:p>
        </w:tc>
      </w:tr>
      <w:tr w14:paraId="6651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469CF1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A8D27B0">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3DC320CC">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8369D18">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587A9D96">
            <w:pPr>
              <w:rPr>
                <w:rFonts w:ascii="宋体" w:hAnsi="宋体" w:cs="宋体"/>
                <w:color w:val="auto"/>
                <w:sz w:val="24"/>
                <w:szCs w:val="22"/>
              </w:rPr>
            </w:pPr>
          </w:p>
        </w:tc>
      </w:tr>
      <w:tr w14:paraId="4426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5E40B4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B81CDBE">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053C6F54">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61E6CD2">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8465CD0">
            <w:pPr>
              <w:rPr>
                <w:rFonts w:ascii="宋体" w:hAnsi="宋体" w:cs="宋体"/>
                <w:color w:val="auto"/>
                <w:sz w:val="24"/>
                <w:szCs w:val="22"/>
              </w:rPr>
            </w:pPr>
          </w:p>
        </w:tc>
      </w:tr>
      <w:tr w14:paraId="6445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1DEE195">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9F041FC">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1CBC9D31">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E0E2704">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2FC3B245">
            <w:pPr>
              <w:rPr>
                <w:rFonts w:ascii="宋体" w:hAnsi="宋体" w:cs="宋体"/>
                <w:color w:val="auto"/>
                <w:sz w:val="24"/>
                <w:szCs w:val="22"/>
              </w:rPr>
            </w:pPr>
          </w:p>
        </w:tc>
      </w:tr>
      <w:tr w14:paraId="37BF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521F48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F91A724">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6A62A7C3">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31634CC">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70A03D92">
            <w:pPr>
              <w:rPr>
                <w:rFonts w:ascii="宋体" w:hAnsi="宋体" w:cs="宋体"/>
                <w:color w:val="auto"/>
                <w:sz w:val="24"/>
                <w:szCs w:val="22"/>
              </w:rPr>
            </w:pPr>
          </w:p>
        </w:tc>
      </w:tr>
      <w:tr w14:paraId="21F2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47F92E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1E0A000">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4CDA565C">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468A9CD2">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14A96ADF">
            <w:pPr>
              <w:rPr>
                <w:rFonts w:ascii="宋体" w:hAnsi="宋体" w:cs="宋体"/>
                <w:color w:val="auto"/>
                <w:sz w:val="24"/>
                <w:szCs w:val="22"/>
              </w:rPr>
            </w:pPr>
          </w:p>
        </w:tc>
      </w:tr>
      <w:tr w14:paraId="4F7F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C758F99">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7EE691D">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412D9108">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9CEF270">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3B040BC3">
            <w:pPr>
              <w:rPr>
                <w:rFonts w:ascii="宋体" w:hAnsi="宋体" w:cs="宋体"/>
                <w:color w:val="auto"/>
                <w:sz w:val="24"/>
                <w:szCs w:val="22"/>
              </w:rPr>
            </w:pPr>
          </w:p>
        </w:tc>
      </w:tr>
      <w:tr w14:paraId="5A3A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51839E7">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3D46A2C">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3FA1AC78">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F33474C">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1EF34B24">
            <w:pPr>
              <w:rPr>
                <w:rFonts w:ascii="宋体" w:hAnsi="宋体" w:cs="宋体"/>
                <w:color w:val="auto"/>
                <w:sz w:val="24"/>
                <w:szCs w:val="22"/>
              </w:rPr>
            </w:pPr>
          </w:p>
        </w:tc>
      </w:tr>
      <w:tr w14:paraId="4712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76D044E">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8042670">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6A8BA3C4">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594B591">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5CA4B2CF">
            <w:pPr>
              <w:rPr>
                <w:rFonts w:ascii="宋体" w:hAnsi="宋体" w:cs="宋体"/>
                <w:color w:val="auto"/>
                <w:sz w:val="24"/>
                <w:szCs w:val="22"/>
              </w:rPr>
            </w:pPr>
          </w:p>
        </w:tc>
      </w:tr>
    </w:tbl>
    <w:p w14:paraId="25447C48">
      <w:pPr>
        <w:rPr>
          <w:rFonts w:ascii="宋体" w:hAnsi="宋体"/>
          <w:color w:val="auto"/>
          <w:sz w:val="24"/>
        </w:rPr>
      </w:pPr>
      <w:r>
        <w:rPr>
          <w:rFonts w:hint="eastAsia" w:ascii="宋体" w:hAnsi="宋体" w:cs="宋体"/>
          <w:color w:val="auto"/>
          <w:sz w:val="24"/>
          <w:lang w:bidi="ar"/>
        </w:rPr>
        <w:t>投标人名称：</w:t>
      </w:r>
      <w:r>
        <w:rPr>
          <w:rFonts w:ascii="宋体" w:hAnsi="宋体"/>
          <w:color w:val="auto"/>
          <w:sz w:val="24"/>
          <w:lang w:bidi="ar"/>
        </w:rPr>
        <w:t xml:space="preserve">                   </w:t>
      </w:r>
      <w:r>
        <w:rPr>
          <w:rFonts w:hint="eastAsia" w:ascii="宋体" w:hAnsi="宋体" w:cs="宋体"/>
          <w:color w:val="auto"/>
          <w:sz w:val="24"/>
          <w:lang w:bidi="ar"/>
        </w:rPr>
        <w:t>投标人代表签字：</w:t>
      </w:r>
      <w:r>
        <w:rPr>
          <w:rFonts w:ascii="宋体" w:hAnsi="宋体"/>
          <w:color w:val="auto"/>
          <w:sz w:val="24"/>
          <w:lang w:bidi="ar"/>
        </w:rPr>
        <w:t xml:space="preserve">            </w:t>
      </w:r>
      <w:r>
        <w:rPr>
          <w:rFonts w:hint="eastAsia" w:ascii="宋体" w:hAnsi="宋体" w:cs="宋体"/>
          <w:color w:val="auto"/>
          <w:sz w:val="24"/>
          <w:lang w:bidi="ar"/>
        </w:rPr>
        <w:t>日期：</w:t>
      </w:r>
    </w:p>
    <w:p w14:paraId="25DD8D33">
      <w:pPr>
        <w:rPr>
          <w:rFonts w:ascii="宋体" w:hAnsi="宋体"/>
          <w:color w:val="auto"/>
          <w:sz w:val="24"/>
        </w:rPr>
      </w:pPr>
      <w:r>
        <w:rPr>
          <w:rFonts w:hint="eastAsia" w:ascii="宋体" w:hAnsi="宋体" w:cs="宋体"/>
          <w:color w:val="auto"/>
          <w:sz w:val="24"/>
          <w:lang w:bidi="ar"/>
        </w:rPr>
        <w:t>注：为避免歧义，无偏离也应要提报该表，并注明“无”字。如无该表则即使在其它部分已反映，将也被视为“无偏离”。</w:t>
      </w:r>
    </w:p>
    <w:p w14:paraId="0ACEACFB">
      <w:pPr>
        <w:rPr>
          <w:rFonts w:ascii="宋体" w:hAnsi="宋体" w:cs="宋体"/>
          <w:color w:val="auto"/>
          <w:sz w:val="24"/>
          <w:szCs w:val="22"/>
        </w:rPr>
      </w:pPr>
    </w:p>
    <w:p w14:paraId="29F2E53A">
      <w:pPr>
        <w:pStyle w:val="41"/>
        <w:widowControl/>
        <w:spacing w:line="360" w:lineRule="auto"/>
        <w:ind w:left="820" w:hanging="400"/>
        <w:jc w:val="center"/>
        <w:rPr>
          <w:rFonts w:hAnsi="宋体"/>
          <w:color w:val="auto"/>
        </w:rPr>
      </w:pPr>
    </w:p>
    <w:p w14:paraId="292CD1E7">
      <w:pPr>
        <w:pStyle w:val="41"/>
        <w:outlineLvl w:val="2"/>
        <w:rPr>
          <w:rFonts w:hint="eastAsia" w:hAnsi="宋体" w:cs="宋体"/>
          <w:b/>
          <w:bCs/>
          <w:color w:val="auto"/>
          <w:sz w:val="24"/>
          <w:szCs w:val="24"/>
        </w:rPr>
      </w:pPr>
    </w:p>
    <w:p w14:paraId="310A848E">
      <w:pPr>
        <w:outlineLvl w:val="2"/>
        <w:rPr>
          <w:rFonts w:hint="eastAsia"/>
          <w:b/>
          <w:bCs/>
          <w:color w:val="auto"/>
          <w:sz w:val="24"/>
          <w:szCs w:val="24"/>
        </w:rPr>
      </w:pPr>
    </w:p>
    <w:p w14:paraId="77C5A889">
      <w:pPr>
        <w:outlineLvl w:val="2"/>
        <w:rPr>
          <w:rFonts w:hint="eastAsia"/>
          <w:b/>
          <w:bCs/>
          <w:color w:val="auto"/>
          <w:sz w:val="24"/>
          <w:szCs w:val="24"/>
        </w:rPr>
      </w:pPr>
    </w:p>
    <w:p w14:paraId="32E3A857">
      <w:pPr>
        <w:rPr>
          <w:rFonts w:hint="eastAsia" w:ascii="宋体" w:hAnsi="宋体" w:cs="黑体"/>
          <w:b/>
          <w:color w:val="auto"/>
          <w:sz w:val="28"/>
          <w:szCs w:val="22"/>
          <w:lang w:bidi="ar"/>
        </w:rPr>
      </w:pPr>
    </w:p>
    <w:p w14:paraId="13126747">
      <w:pPr>
        <w:rPr>
          <w:rFonts w:hint="eastAsia" w:ascii="宋体" w:hAnsi="宋体" w:cs="黑体"/>
          <w:b/>
          <w:color w:val="auto"/>
          <w:sz w:val="28"/>
          <w:szCs w:val="22"/>
          <w:lang w:bidi="ar"/>
        </w:rPr>
      </w:pPr>
    </w:p>
    <w:p w14:paraId="336808EC">
      <w:pPr>
        <w:rPr>
          <w:rFonts w:hint="eastAsia" w:ascii="宋体" w:hAnsi="宋体" w:cs="黑体"/>
          <w:b/>
          <w:color w:val="auto"/>
          <w:sz w:val="28"/>
          <w:szCs w:val="22"/>
          <w:lang w:bidi="ar"/>
        </w:rPr>
      </w:pPr>
    </w:p>
    <w:p w14:paraId="11399DB5">
      <w:pPr>
        <w:rPr>
          <w:rFonts w:hint="eastAsia" w:ascii="宋体" w:hAnsi="宋体" w:cs="黑体"/>
          <w:b/>
          <w:color w:val="auto"/>
          <w:sz w:val="28"/>
          <w:szCs w:val="22"/>
          <w:lang w:bidi="ar"/>
        </w:rPr>
      </w:pPr>
      <w:r>
        <w:rPr>
          <w:rFonts w:hint="eastAsia" w:ascii="宋体" w:hAnsi="宋体" w:cs="黑体"/>
          <w:b/>
          <w:color w:val="auto"/>
          <w:sz w:val="28"/>
          <w:szCs w:val="22"/>
          <w:lang w:bidi="ar"/>
        </w:rPr>
        <w:t>附件7 投标文件封面及封口格式</w:t>
      </w:r>
    </w:p>
    <w:p w14:paraId="26B42694">
      <w:pPr>
        <w:spacing w:line="360" w:lineRule="auto"/>
        <w:ind w:firstLine="480" w:firstLineChars="200"/>
        <w:rPr>
          <w:rFonts w:ascii="宋体" w:hAnsi="宋体"/>
          <w:color w:val="auto"/>
          <w:sz w:val="24"/>
          <w:szCs w:val="24"/>
        </w:rPr>
      </w:pPr>
      <w:r>
        <w:rPr>
          <w:rFonts w:hint="eastAsia" w:ascii="宋体" w:hAnsi="宋体"/>
          <w:color w:val="auto"/>
          <w:sz w:val="24"/>
          <w:szCs w:val="24"/>
        </w:rPr>
        <w:t>封面格式：</w:t>
      </w:r>
    </w:p>
    <w:tbl>
      <w:tblPr>
        <w:tblStyle w:val="7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37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1DD292A9">
            <w:pPr>
              <w:jc w:val="center"/>
              <w:rPr>
                <w:b/>
                <w:color w:val="auto"/>
                <w:szCs w:val="20"/>
              </w:rPr>
            </w:pPr>
          </w:p>
          <w:p w14:paraId="73B91C29">
            <w:pPr>
              <w:jc w:val="center"/>
              <w:rPr>
                <w:rFonts w:ascii="宋体" w:cs="宋体"/>
                <w:b/>
                <w:color w:val="auto"/>
                <w:sz w:val="30"/>
                <w:szCs w:val="30"/>
              </w:rPr>
            </w:pPr>
            <w:r>
              <w:rPr>
                <w:rFonts w:hint="eastAsia" w:ascii="宋体" w:hAnsi="宋体" w:cs="宋体"/>
                <w:b/>
                <w:color w:val="auto"/>
                <w:sz w:val="30"/>
                <w:szCs w:val="30"/>
              </w:rPr>
              <w:t>资质</w:t>
            </w:r>
            <w:r>
              <w:rPr>
                <w:rFonts w:ascii="宋体" w:hAnsi="宋体" w:cs="宋体"/>
                <w:b/>
                <w:color w:val="auto"/>
                <w:sz w:val="30"/>
                <w:szCs w:val="30"/>
              </w:rPr>
              <w:t>/</w:t>
            </w:r>
            <w:r>
              <w:rPr>
                <w:rFonts w:hint="eastAsia" w:ascii="宋体" w:hAnsi="宋体" w:cs="宋体"/>
                <w:b/>
                <w:color w:val="auto"/>
                <w:sz w:val="30"/>
                <w:szCs w:val="30"/>
              </w:rPr>
              <w:t>商务文件</w:t>
            </w:r>
          </w:p>
          <w:p w14:paraId="1D248CF7">
            <w:pPr>
              <w:rPr>
                <w:rFonts w:eastAsia="等线"/>
                <w:b/>
                <w:color w:val="auto"/>
                <w:sz w:val="30"/>
                <w:szCs w:val="30"/>
              </w:rPr>
            </w:pPr>
          </w:p>
          <w:p w14:paraId="596AA4E2">
            <w:pPr>
              <w:jc w:val="center"/>
              <w:rPr>
                <w:b/>
                <w:color w:val="auto"/>
                <w:sz w:val="30"/>
                <w:szCs w:val="30"/>
              </w:rPr>
            </w:pPr>
            <w:r>
              <w:rPr>
                <w:rFonts w:hint="eastAsia" w:ascii="宋体" w:hAnsi="宋体" w:cs="宋体"/>
                <w:b/>
                <w:color w:val="auto"/>
                <w:sz w:val="30"/>
                <w:szCs w:val="30"/>
              </w:rPr>
              <w:t>（</w:t>
            </w:r>
            <w:r>
              <w:rPr>
                <w:rFonts w:ascii="等线" w:hAnsi="等线" w:eastAsia="等线"/>
                <w:b/>
                <w:color w:val="auto"/>
                <w:sz w:val="30"/>
                <w:szCs w:val="30"/>
              </w:rPr>
              <w:t>1</w:t>
            </w:r>
            <w:r>
              <w:rPr>
                <w:rFonts w:hint="eastAsia" w:ascii="宋体" w:hAnsi="宋体" w:cs="宋体"/>
                <w:b/>
                <w:color w:val="auto"/>
                <w:sz w:val="30"/>
                <w:szCs w:val="30"/>
              </w:rPr>
              <w:t>正本</w:t>
            </w:r>
            <w:r>
              <w:rPr>
                <w:b/>
                <w:color w:val="auto"/>
                <w:sz w:val="30"/>
                <w:szCs w:val="30"/>
              </w:rPr>
              <w:t>/</w:t>
            </w:r>
            <w:r>
              <w:rPr>
                <w:rFonts w:ascii="等线" w:hAnsi="等线" w:eastAsia="等线"/>
                <w:b/>
                <w:color w:val="auto"/>
                <w:sz w:val="30"/>
                <w:szCs w:val="30"/>
                <w:u w:val="single"/>
              </w:rPr>
              <w:t xml:space="preserve">   </w:t>
            </w:r>
            <w:r>
              <w:rPr>
                <w:rFonts w:hint="eastAsia" w:ascii="宋体" w:hAnsi="宋体" w:cs="宋体"/>
                <w:b/>
                <w:color w:val="auto"/>
                <w:sz w:val="30"/>
                <w:szCs w:val="30"/>
              </w:rPr>
              <w:t>副本）</w:t>
            </w:r>
          </w:p>
          <w:p w14:paraId="3786E57E">
            <w:pPr>
              <w:jc w:val="center"/>
              <w:rPr>
                <w:b/>
                <w:color w:val="auto"/>
                <w:szCs w:val="20"/>
              </w:rPr>
            </w:pPr>
          </w:p>
          <w:p w14:paraId="3622A0E1">
            <w:pPr>
              <w:jc w:val="center"/>
              <w:rPr>
                <w:b/>
                <w:color w:val="auto"/>
                <w:szCs w:val="20"/>
              </w:rPr>
            </w:pPr>
          </w:p>
          <w:p w14:paraId="6A69B5AF">
            <w:pPr>
              <w:jc w:val="left"/>
              <w:rPr>
                <w:rFonts w:hint="default" w:ascii="宋体" w:hAnsi="宋体" w:cs="宋体"/>
                <w:b/>
                <w:color w:val="auto"/>
                <w:szCs w:val="20"/>
                <w:lang w:val="en-US" w:eastAsia="zh-CN"/>
              </w:rPr>
            </w:pPr>
            <w:r>
              <w:rPr>
                <w:rFonts w:hint="eastAsia" w:ascii="宋体" w:hAnsi="宋体" w:cs="宋体"/>
                <w:b/>
                <w:color w:val="auto"/>
                <w:szCs w:val="20"/>
              </w:rPr>
              <w:t>项目名称：</w:t>
            </w:r>
            <w:r>
              <w:rPr>
                <w:rFonts w:hint="eastAsia" w:ascii="宋体" w:hAnsi="宋体" w:cs="宋体"/>
                <w:b/>
                <w:color w:val="auto"/>
                <w:szCs w:val="20"/>
                <w:lang w:val="en-US" w:eastAsia="zh-CN"/>
              </w:rPr>
              <w:t>特种车公司充电桩维修改造项目</w:t>
            </w:r>
          </w:p>
          <w:p w14:paraId="4E565D4E">
            <w:pPr>
              <w:jc w:val="left"/>
              <w:rPr>
                <w:rFonts w:hint="eastAsia" w:ascii="宋体" w:hAnsi="宋体" w:cs="宋体"/>
                <w:b/>
                <w:color w:val="auto"/>
                <w:szCs w:val="20"/>
              </w:rPr>
            </w:pPr>
            <w:r>
              <w:rPr>
                <w:rFonts w:hint="eastAsia" w:ascii="宋体" w:hAnsi="宋体" w:cs="宋体"/>
                <w:b/>
                <w:color w:val="auto"/>
                <w:szCs w:val="20"/>
                <w:lang w:eastAsia="zh-CN"/>
              </w:rPr>
              <w:t>项目</w:t>
            </w:r>
            <w:r>
              <w:rPr>
                <w:rFonts w:hint="eastAsia" w:ascii="宋体" w:hAnsi="宋体" w:cs="宋体"/>
                <w:b/>
                <w:color w:val="auto"/>
                <w:szCs w:val="20"/>
              </w:rPr>
              <w:t>投标人名称（公章）：</w:t>
            </w:r>
          </w:p>
          <w:p w14:paraId="25E19D80">
            <w:pPr>
              <w:jc w:val="left"/>
              <w:rPr>
                <w:rFonts w:hint="eastAsia" w:ascii="宋体" w:hAnsi="宋体" w:cs="宋体"/>
                <w:b/>
                <w:color w:val="auto"/>
                <w:szCs w:val="20"/>
              </w:rPr>
            </w:pPr>
            <w:r>
              <w:rPr>
                <w:rFonts w:hint="eastAsia" w:ascii="宋体" w:hAnsi="宋体" w:cs="宋体"/>
                <w:b/>
                <w:color w:val="auto"/>
                <w:szCs w:val="20"/>
              </w:rPr>
              <w:t>地址：</w:t>
            </w:r>
          </w:p>
          <w:p w14:paraId="1B2621B7">
            <w:pPr>
              <w:jc w:val="left"/>
              <w:rPr>
                <w:rFonts w:hint="eastAsia" w:ascii="宋体" w:hAnsi="宋体" w:cs="宋体"/>
                <w:b/>
                <w:color w:val="auto"/>
                <w:szCs w:val="20"/>
              </w:rPr>
            </w:pPr>
            <w:r>
              <w:rPr>
                <w:rFonts w:hint="eastAsia" w:ascii="宋体" w:hAnsi="宋体" w:cs="宋体"/>
                <w:b/>
                <w:color w:val="auto"/>
                <w:szCs w:val="20"/>
              </w:rPr>
              <w:t>授权代表电话：</w:t>
            </w:r>
          </w:p>
          <w:p w14:paraId="2F8970B3">
            <w:pPr>
              <w:jc w:val="left"/>
              <w:rPr>
                <w:rFonts w:hint="eastAsia" w:ascii="宋体" w:hAnsi="宋体" w:cs="宋体"/>
                <w:b/>
                <w:color w:val="auto"/>
                <w:szCs w:val="20"/>
              </w:rPr>
            </w:pPr>
            <w:r>
              <w:rPr>
                <w:rFonts w:hint="eastAsia" w:ascii="宋体" w:hAnsi="宋体" w:cs="宋体"/>
                <w:b/>
                <w:color w:val="auto"/>
                <w:szCs w:val="20"/>
              </w:rPr>
              <w:t>传真：</w:t>
            </w:r>
          </w:p>
          <w:p w14:paraId="5823056F">
            <w:pPr>
              <w:jc w:val="center"/>
              <w:rPr>
                <w:b/>
                <w:color w:val="auto"/>
                <w:szCs w:val="20"/>
              </w:rPr>
            </w:pPr>
          </w:p>
          <w:p w14:paraId="0600AFB9">
            <w:pPr>
              <w:jc w:val="center"/>
              <w:rPr>
                <w:b/>
                <w:color w:val="auto"/>
                <w:szCs w:val="20"/>
              </w:rPr>
            </w:pPr>
          </w:p>
        </w:tc>
      </w:tr>
    </w:tbl>
    <w:p w14:paraId="3B3070FD">
      <w:pPr>
        <w:spacing w:line="360" w:lineRule="auto"/>
        <w:ind w:firstLine="480" w:firstLineChars="200"/>
        <w:rPr>
          <w:rFonts w:ascii="宋体" w:hAnsi="宋体"/>
          <w:color w:val="auto"/>
          <w:sz w:val="24"/>
          <w:szCs w:val="24"/>
        </w:rPr>
      </w:pPr>
      <w:r>
        <w:rPr>
          <w:rFonts w:hint="eastAsia" w:ascii="宋体" w:hAnsi="宋体"/>
          <w:color w:val="auto"/>
          <w:sz w:val="24"/>
          <w:szCs w:val="24"/>
        </w:rPr>
        <w:t>投标人名称：</w:t>
      </w:r>
      <w:r>
        <w:rPr>
          <w:rFonts w:ascii="宋体" w:hAnsi="宋体"/>
          <w:color w:val="auto"/>
          <w:sz w:val="24"/>
          <w:szCs w:val="24"/>
        </w:rPr>
        <w:t xml:space="preserve">                   </w:t>
      </w:r>
      <w:r>
        <w:rPr>
          <w:rFonts w:hint="eastAsia" w:ascii="宋体" w:hAnsi="宋体"/>
          <w:color w:val="auto"/>
          <w:sz w:val="24"/>
          <w:szCs w:val="24"/>
        </w:rPr>
        <w:t>授权代表签字：</w:t>
      </w:r>
      <w:r>
        <w:rPr>
          <w:rFonts w:ascii="宋体" w:hAnsi="宋体"/>
          <w:color w:val="auto"/>
          <w:sz w:val="24"/>
          <w:szCs w:val="24"/>
        </w:rPr>
        <w:t xml:space="preserve">                  </w:t>
      </w:r>
      <w:r>
        <w:rPr>
          <w:rFonts w:hint="eastAsia" w:ascii="宋体" w:hAnsi="宋体"/>
          <w:color w:val="auto"/>
          <w:sz w:val="24"/>
          <w:szCs w:val="24"/>
        </w:rPr>
        <w:t>日期：</w:t>
      </w:r>
    </w:p>
    <w:p w14:paraId="2A8E5417">
      <w:pPr>
        <w:rPr>
          <w:rFonts w:ascii="宋体" w:hAnsi="宋体" w:cs="宋体"/>
          <w:color w:val="auto"/>
          <w:sz w:val="20"/>
          <w:szCs w:val="20"/>
        </w:rPr>
      </w:pPr>
    </w:p>
    <w:p w14:paraId="614E6113">
      <w:pPr>
        <w:pStyle w:val="2"/>
        <w:rPr>
          <w:rFonts w:ascii="宋体" w:hAnsi="宋体" w:cs="宋体"/>
          <w:color w:val="auto"/>
          <w:sz w:val="20"/>
          <w:szCs w:val="20"/>
        </w:rPr>
      </w:pPr>
    </w:p>
    <w:p w14:paraId="0EDD1405">
      <w:pPr>
        <w:pStyle w:val="32"/>
        <w:ind w:left="1747" w:firstLine="392"/>
        <w:rPr>
          <w:rFonts w:ascii="宋体" w:hAnsi="宋体" w:cs="宋体"/>
          <w:color w:val="auto"/>
          <w:sz w:val="20"/>
          <w:szCs w:val="20"/>
        </w:rPr>
      </w:pPr>
    </w:p>
    <w:p w14:paraId="0B08B083">
      <w:pPr>
        <w:pStyle w:val="32"/>
        <w:ind w:left="1747" w:firstLine="392"/>
        <w:rPr>
          <w:rFonts w:ascii="宋体" w:hAnsi="宋体" w:cs="宋体"/>
          <w:color w:val="auto"/>
          <w:sz w:val="20"/>
          <w:szCs w:val="20"/>
        </w:rPr>
      </w:pPr>
    </w:p>
    <w:p w14:paraId="134E295E">
      <w:pPr>
        <w:pStyle w:val="32"/>
        <w:ind w:left="1747" w:firstLine="392"/>
        <w:rPr>
          <w:rFonts w:ascii="宋体" w:hAnsi="宋体" w:cs="宋体"/>
          <w:color w:val="auto"/>
          <w:sz w:val="20"/>
          <w:szCs w:val="20"/>
        </w:rPr>
      </w:pPr>
    </w:p>
    <w:p w14:paraId="000E05BD">
      <w:pPr>
        <w:pStyle w:val="32"/>
        <w:ind w:left="1747" w:firstLine="392"/>
        <w:rPr>
          <w:rFonts w:ascii="宋体" w:hAnsi="宋体" w:cs="宋体"/>
          <w:color w:val="auto"/>
          <w:sz w:val="20"/>
          <w:szCs w:val="20"/>
        </w:rPr>
      </w:pPr>
    </w:p>
    <w:p w14:paraId="70F29C9B">
      <w:pPr>
        <w:pStyle w:val="32"/>
        <w:ind w:left="1747" w:firstLine="392"/>
        <w:rPr>
          <w:rFonts w:ascii="宋体" w:hAnsi="宋体" w:cs="宋体"/>
          <w:color w:val="auto"/>
          <w:sz w:val="20"/>
          <w:szCs w:val="20"/>
        </w:rPr>
      </w:pPr>
    </w:p>
    <w:p w14:paraId="4B9E1B6A">
      <w:pPr>
        <w:pStyle w:val="32"/>
        <w:ind w:left="1747" w:firstLine="392"/>
        <w:rPr>
          <w:rFonts w:ascii="宋体" w:hAnsi="宋体" w:cs="宋体"/>
          <w:color w:val="auto"/>
          <w:sz w:val="20"/>
          <w:szCs w:val="20"/>
        </w:rPr>
      </w:pPr>
    </w:p>
    <w:p w14:paraId="1610DAFB">
      <w:pPr>
        <w:pStyle w:val="32"/>
        <w:ind w:left="1747" w:firstLine="392"/>
        <w:rPr>
          <w:rFonts w:ascii="宋体" w:hAnsi="宋体" w:cs="宋体"/>
          <w:color w:val="auto"/>
          <w:sz w:val="20"/>
          <w:szCs w:val="20"/>
        </w:rPr>
      </w:pPr>
    </w:p>
    <w:p w14:paraId="4131B305">
      <w:pPr>
        <w:pStyle w:val="32"/>
        <w:ind w:left="1747" w:firstLine="392"/>
        <w:rPr>
          <w:rFonts w:ascii="宋体" w:hAnsi="宋体" w:cs="宋体"/>
          <w:color w:val="auto"/>
          <w:sz w:val="20"/>
          <w:szCs w:val="20"/>
        </w:rPr>
      </w:pPr>
    </w:p>
    <w:p w14:paraId="6DA64397">
      <w:pPr>
        <w:pStyle w:val="32"/>
        <w:ind w:left="1747" w:firstLine="392"/>
        <w:rPr>
          <w:rFonts w:ascii="宋体" w:hAnsi="宋体" w:cs="宋体"/>
          <w:color w:val="auto"/>
          <w:sz w:val="20"/>
          <w:szCs w:val="20"/>
        </w:rPr>
      </w:pPr>
    </w:p>
    <w:p w14:paraId="7C8B5A4F">
      <w:pPr>
        <w:pStyle w:val="32"/>
        <w:ind w:left="1747" w:firstLine="392"/>
        <w:rPr>
          <w:rFonts w:ascii="宋体" w:hAnsi="宋体" w:cs="宋体"/>
          <w:color w:val="auto"/>
          <w:sz w:val="20"/>
          <w:szCs w:val="20"/>
        </w:rPr>
      </w:pPr>
    </w:p>
    <w:p w14:paraId="3B9454CD">
      <w:pPr>
        <w:pStyle w:val="32"/>
        <w:ind w:left="1747" w:firstLine="392"/>
        <w:rPr>
          <w:rFonts w:ascii="宋体" w:hAnsi="宋体" w:cs="宋体"/>
          <w:color w:val="auto"/>
          <w:sz w:val="20"/>
          <w:szCs w:val="20"/>
        </w:rPr>
      </w:pPr>
    </w:p>
    <w:p w14:paraId="3CC5398D">
      <w:pPr>
        <w:pStyle w:val="32"/>
        <w:ind w:left="1747" w:firstLine="392"/>
        <w:rPr>
          <w:rFonts w:ascii="宋体" w:hAnsi="宋体" w:cs="宋体"/>
          <w:color w:val="auto"/>
          <w:sz w:val="20"/>
          <w:szCs w:val="20"/>
        </w:rPr>
      </w:pPr>
    </w:p>
    <w:p w14:paraId="63802999">
      <w:pPr>
        <w:pStyle w:val="32"/>
        <w:ind w:left="1747" w:firstLine="392"/>
        <w:rPr>
          <w:rFonts w:ascii="宋体" w:hAnsi="宋体" w:cs="宋体"/>
          <w:color w:val="auto"/>
          <w:sz w:val="20"/>
          <w:szCs w:val="20"/>
        </w:rPr>
      </w:pPr>
    </w:p>
    <w:p w14:paraId="4BE6265F">
      <w:pPr>
        <w:rPr>
          <w:rFonts w:hint="eastAsia" w:ascii="宋体" w:hAnsi="宋体" w:cs="黑体"/>
          <w:b/>
          <w:color w:val="auto"/>
          <w:sz w:val="28"/>
          <w:szCs w:val="22"/>
          <w:lang w:bidi="ar"/>
        </w:rPr>
      </w:pPr>
    </w:p>
    <w:p w14:paraId="2529439B">
      <w:pPr>
        <w:rPr>
          <w:rFonts w:hint="eastAsia" w:ascii="宋体" w:hAnsi="宋体" w:cs="黑体"/>
          <w:b/>
          <w:color w:val="auto"/>
          <w:sz w:val="28"/>
          <w:szCs w:val="22"/>
          <w:lang w:bidi="ar"/>
        </w:rPr>
      </w:pPr>
    </w:p>
    <w:p w14:paraId="4BF637FC">
      <w:pPr>
        <w:rPr>
          <w:rFonts w:hint="eastAsia" w:ascii="宋体" w:hAnsi="宋体" w:cs="黑体"/>
          <w:b/>
          <w:color w:val="auto"/>
          <w:sz w:val="28"/>
          <w:szCs w:val="22"/>
          <w:lang w:bidi="ar"/>
        </w:rPr>
      </w:pPr>
      <w:r>
        <w:rPr>
          <w:rFonts w:hint="eastAsia" w:ascii="宋体" w:hAnsi="宋体" w:cs="黑体"/>
          <w:b/>
          <w:color w:val="auto"/>
          <w:sz w:val="28"/>
          <w:szCs w:val="22"/>
          <w:lang w:bidi="ar"/>
        </w:rPr>
        <w:t>附件8 服务承诺函</w:t>
      </w:r>
    </w:p>
    <w:p w14:paraId="5A2B0C60">
      <w:pPr>
        <w:spacing w:line="240" w:lineRule="exact"/>
        <w:jc w:val="center"/>
        <w:rPr>
          <w:rFonts w:ascii="宋体" w:hAnsi="Calibri"/>
          <w:b/>
          <w:bCs/>
          <w:color w:val="auto"/>
          <w:sz w:val="36"/>
          <w:szCs w:val="20"/>
        </w:rPr>
      </w:pPr>
    </w:p>
    <w:p w14:paraId="19A26C5F">
      <w:pPr>
        <w:jc w:val="left"/>
        <w:rPr>
          <w:rFonts w:hint="default" w:ascii="宋体" w:hAnsi="宋体" w:cs="宋体"/>
          <w:b/>
          <w:color w:val="auto"/>
          <w:szCs w:val="20"/>
          <w:lang w:val="en-US" w:eastAsia="zh-CN"/>
        </w:rPr>
      </w:pPr>
      <w:r>
        <w:rPr>
          <w:rFonts w:hint="eastAsia" w:ascii="宋体" w:hAnsi="宋体"/>
          <w:color w:val="auto"/>
          <w:sz w:val="24"/>
          <w:szCs w:val="20"/>
        </w:rPr>
        <w:t>项目名称：</w:t>
      </w:r>
      <w:r>
        <w:rPr>
          <w:rFonts w:hint="eastAsia" w:ascii="宋体" w:hAnsi="宋体" w:cs="宋体"/>
          <w:b w:val="0"/>
          <w:bCs/>
          <w:color w:val="auto"/>
          <w:szCs w:val="20"/>
          <w:lang w:val="en-US" w:eastAsia="zh-CN"/>
        </w:rPr>
        <w:t>特种车公司充电桩维修改造项目</w:t>
      </w:r>
    </w:p>
    <w:p w14:paraId="6DC93711">
      <w:pPr>
        <w:spacing w:line="360" w:lineRule="auto"/>
        <w:rPr>
          <w:rFonts w:ascii="宋体" w:hAnsi="Calibri"/>
          <w:b/>
          <w:bCs/>
          <w:color w:val="auto"/>
          <w:sz w:val="24"/>
          <w:szCs w:val="20"/>
        </w:rPr>
      </w:pPr>
      <w:r>
        <w:rPr>
          <w:rFonts w:hint="eastAsia" w:ascii="宋体" w:hAnsi="宋体"/>
          <w:b/>
          <w:bCs/>
          <w:color w:val="auto"/>
          <w:sz w:val="24"/>
          <w:szCs w:val="20"/>
        </w:rPr>
        <w:t>中国重汽集团济南特种车有限公司：</w:t>
      </w:r>
    </w:p>
    <w:p w14:paraId="614BECF5">
      <w:pPr>
        <w:spacing w:line="360" w:lineRule="auto"/>
        <w:ind w:firstLine="480"/>
        <w:rPr>
          <w:rFonts w:ascii="宋体" w:hAnsi="Calibri"/>
          <w:color w:val="auto"/>
          <w:sz w:val="24"/>
          <w:szCs w:val="20"/>
        </w:rPr>
      </w:pPr>
      <w:r>
        <w:rPr>
          <w:rFonts w:hint="eastAsia" w:ascii="宋体" w:hAnsi="宋体"/>
          <w:color w:val="auto"/>
          <w:sz w:val="24"/>
          <w:szCs w:val="20"/>
        </w:rPr>
        <w:t>我代表（投标人名称）对中标合同产品的服务作如下承诺：</w:t>
      </w:r>
    </w:p>
    <w:p w14:paraId="1B1A15C8">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73B42BB2">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7EBFEF7C">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67B17873">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3C97B177">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29ED01DA">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0C811B64">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78AE5707">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4523A382">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6FD7B0CB">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67DEB898">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4AFBC4B8">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64D7F57D">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7099EA99">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5F04F01F">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42D77699">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10D78DF5">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29A2F918">
      <w:pPr>
        <w:spacing w:line="360" w:lineRule="auto"/>
        <w:ind w:firstLine="480" w:firstLineChars="200"/>
        <w:rPr>
          <w:rFonts w:ascii="宋体" w:hAnsi="宋体"/>
          <w:color w:val="auto"/>
          <w:sz w:val="24"/>
          <w:szCs w:val="20"/>
          <w:u w:val="single"/>
        </w:rPr>
      </w:pPr>
    </w:p>
    <w:p w14:paraId="478875E3">
      <w:pPr>
        <w:spacing w:line="360" w:lineRule="auto"/>
        <w:ind w:firstLine="480" w:firstLineChars="200"/>
        <w:rPr>
          <w:rFonts w:ascii="宋体" w:hAnsi="宋体"/>
          <w:color w:val="auto"/>
          <w:sz w:val="24"/>
          <w:szCs w:val="24"/>
        </w:rPr>
      </w:pPr>
      <w:r>
        <w:rPr>
          <w:rFonts w:hint="eastAsia" w:ascii="宋体" w:hAnsi="宋体"/>
          <w:color w:val="auto"/>
          <w:sz w:val="24"/>
          <w:szCs w:val="24"/>
        </w:rPr>
        <w:t>投标人：（盖章）</w:t>
      </w:r>
    </w:p>
    <w:p w14:paraId="75824AE9">
      <w:pPr>
        <w:spacing w:line="360" w:lineRule="auto"/>
        <w:ind w:firstLine="480" w:firstLineChars="200"/>
        <w:rPr>
          <w:rFonts w:ascii="宋体" w:hAnsi="宋体"/>
          <w:color w:val="auto"/>
          <w:sz w:val="24"/>
          <w:szCs w:val="24"/>
        </w:rPr>
      </w:pPr>
      <w:r>
        <w:rPr>
          <w:rFonts w:hint="eastAsia" w:ascii="宋体" w:hAnsi="宋体"/>
          <w:color w:val="auto"/>
          <w:sz w:val="24"/>
          <w:szCs w:val="24"/>
        </w:rPr>
        <w:t>法定代表人（委托代理人）：（签字）</w:t>
      </w:r>
    </w:p>
    <w:p w14:paraId="740F53EA">
      <w:pPr>
        <w:spacing w:line="360" w:lineRule="auto"/>
        <w:ind w:firstLine="480" w:firstLineChars="200"/>
        <w:rPr>
          <w:rFonts w:ascii="宋体" w:hAnsi="Calibri" w:cs="宋体"/>
          <w:b/>
          <w:bCs/>
          <w:color w:val="auto"/>
          <w:sz w:val="28"/>
          <w:szCs w:val="20"/>
        </w:rPr>
      </w:pPr>
      <w:r>
        <w:rPr>
          <w:rFonts w:hint="eastAsia" w:ascii="宋体" w:hAnsi="宋体"/>
          <w:color w:val="auto"/>
          <w:sz w:val="24"/>
          <w:szCs w:val="24"/>
        </w:rPr>
        <w:t>日</w:t>
      </w:r>
      <w:r>
        <w:rPr>
          <w:rFonts w:ascii="宋体" w:hAnsi="宋体"/>
          <w:color w:val="auto"/>
          <w:sz w:val="24"/>
          <w:szCs w:val="24"/>
        </w:rPr>
        <w:t xml:space="preserve">  </w:t>
      </w:r>
      <w:r>
        <w:rPr>
          <w:rFonts w:hint="eastAsia" w:ascii="宋体" w:hAnsi="宋体"/>
          <w:color w:val="auto"/>
          <w:sz w:val="24"/>
          <w:szCs w:val="24"/>
        </w:rPr>
        <w:t>期：</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w:t>
      </w:r>
    </w:p>
    <w:p w14:paraId="129A1723">
      <w:pPr>
        <w:pStyle w:val="32"/>
        <w:ind w:left="0" w:leftChars="0" w:firstLine="0" w:firstLineChars="0"/>
        <w:rPr>
          <w:rFonts w:ascii="宋体" w:hAnsi="宋体" w:cs="宋体"/>
          <w:color w:val="auto"/>
          <w:sz w:val="20"/>
          <w:szCs w:val="20"/>
        </w:rPr>
      </w:pPr>
    </w:p>
    <w:p w14:paraId="37466A87">
      <w:pPr>
        <w:pStyle w:val="41"/>
        <w:outlineLvl w:val="2"/>
        <w:rPr>
          <w:rFonts w:hint="eastAsia" w:hAnsi="宋体" w:cs="宋体"/>
          <w:b/>
          <w:bCs/>
          <w:color w:val="auto"/>
          <w:sz w:val="24"/>
          <w:szCs w:val="24"/>
        </w:rPr>
      </w:pPr>
    </w:p>
    <w:p w14:paraId="61DB11FF">
      <w:pPr>
        <w:pStyle w:val="41"/>
        <w:outlineLvl w:val="2"/>
        <w:rPr>
          <w:rFonts w:hint="eastAsia" w:hAnsi="宋体" w:cs="宋体"/>
          <w:b/>
          <w:bCs/>
          <w:color w:val="auto"/>
          <w:sz w:val="24"/>
          <w:szCs w:val="24"/>
        </w:rPr>
      </w:pPr>
    </w:p>
    <w:p w14:paraId="3D78F9A2">
      <w:pPr>
        <w:pStyle w:val="41"/>
        <w:outlineLvl w:val="2"/>
        <w:rPr>
          <w:rFonts w:hint="eastAsia" w:hAnsi="宋体" w:cs="宋体"/>
          <w:b/>
          <w:bCs/>
          <w:color w:val="auto"/>
          <w:sz w:val="24"/>
          <w:szCs w:val="24"/>
        </w:rPr>
      </w:pPr>
    </w:p>
    <w:p w14:paraId="46781F59">
      <w:pPr>
        <w:rPr>
          <w:rFonts w:hint="eastAsia" w:ascii="宋体" w:hAnsi="宋体"/>
          <w:b/>
          <w:color w:val="auto"/>
          <w:sz w:val="28"/>
          <w:szCs w:val="22"/>
        </w:rPr>
      </w:pPr>
      <w:r>
        <w:rPr>
          <w:rFonts w:hint="eastAsia" w:ascii="宋体" w:hAnsi="宋体" w:cs="黑体"/>
          <w:b/>
          <w:color w:val="auto"/>
          <w:sz w:val="28"/>
          <w:szCs w:val="22"/>
          <w:lang w:bidi="ar"/>
        </w:rPr>
        <w:t>附件</w:t>
      </w:r>
      <w:r>
        <w:rPr>
          <w:rFonts w:hint="eastAsia" w:ascii="宋体" w:hAnsi="宋体"/>
          <w:b/>
          <w:color w:val="auto"/>
          <w:sz w:val="28"/>
          <w:szCs w:val="22"/>
          <w:lang w:bidi="ar"/>
        </w:rPr>
        <w:t>9</w:t>
      </w:r>
    </w:p>
    <w:p w14:paraId="7DBD2E29">
      <w:pPr>
        <w:jc w:val="center"/>
        <w:rPr>
          <w:rFonts w:ascii="宋体" w:hAnsi="宋体"/>
          <w:b/>
          <w:color w:val="auto"/>
          <w:sz w:val="28"/>
          <w:szCs w:val="22"/>
        </w:rPr>
      </w:pPr>
      <w:r>
        <w:rPr>
          <w:rFonts w:hint="eastAsia" w:ascii="宋体" w:hAnsi="宋体" w:cs="黑体"/>
          <w:b/>
          <w:color w:val="auto"/>
          <w:sz w:val="28"/>
          <w:szCs w:val="22"/>
          <w:lang w:bidi="ar"/>
        </w:rPr>
        <w:t>项目实施方案</w:t>
      </w:r>
    </w:p>
    <w:p w14:paraId="69778C37">
      <w:pPr>
        <w:spacing w:line="360" w:lineRule="auto"/>
        <w:ind w:firstLine="480" w:firstLineChars="200"/>
        <w:rPr>
          <w:rFonts w:ascii="宋体" w:hAnsi="宋体" w:cs="宋体"/>
          <w:color w:val="auto"/>
          <w:sz w:val="24"/>
          <w:szCs w:val="22"/>
        </w:rPr>
      </w:pPr>
    </w:p>
    <w:p w14:paraId="31541383">
      <w:pPr>
        <w:spacing w:line="360" w:lineRule="auto"/>
        <w:ind w:firstLine="480" w:firstLineChars="200"/>
        <w:rPr>
          <w:rFonts w:ascii="宋体" w:hAnsi="宋体" w:cs="宋体"/>
          <w:color w:val="auto"/>
          <w:kern w:val="0"/>
          <w:sz w:val="24"/>
          <w:szCs w:val="22"/>
          <w:lang w:val="zh-CN"/>
        </w:rPr>
      </w:pPr>
      <w:r>
        <w:rPr>
          <w:rFonts w:hint="eastAsia" w:ascii="宋体" w:hAnsi="宋体" w:cs="宋体"/>
          <w:color w:val="auto"/>
          <w:kern w:val="0"/>
          <w:sz w:val="24"/>
          <w:szCs w:val="22"/>
          <w:lang w:val="zh-CN" w:bidi="ar"/>
        </w:rPr>
        <w:t>1、招标文件技术规范书要求完整实施方案，包括项目具体实施内容、实施计划、项目实施效果、项目成员组成、培训安排、项目实施保障等。</w:t>
      </w:r>
    </w:p>
    <w:p w14:paraId="2C29E2D3">
      <w:pPr>
        <w:spacing w:line="360" w:lineRule="auto"/>
        <w:ind w:firstLine="480" w:firstLineChars="200"/>
        <w:rPr>
          <w:rFonts w:ascii="宋体" w:hAnsi="宋体" w:cs="宋体"/>
          <w:color w:val="auto"/>
          <w:sz w:val="24"/>
          <w:szCs w:val="22"/>
        </w:rPr>
      </w:pPr>
      <w:r>
        <w:rPr>
          <w:rFonts w:hint="eastAsia" w:ascii="宋体" w:hAnsi="宋体" w:cs="宋体"/>
          <w:color w:val="auto"/>
          <w:kern w:val="0"/>
          <w:sz w:val="24"/>
          <w:szCs w:val="22"/>
          <w:lang w:bidi="ar"/>
        </w:rPr>
        <w:t>2、</w:t>
      </w:r>
      <w:r>
        <w:rPr>
          <w:rFonts w:hint="eastAsia" w:ascii="宋体" w:hAnsi="宋体" w:cs="宋体"/>
          <w:color w:val="auto"/>
          <w:kern w:val="0"/>
          <w:sz w:val="24"/>
          <w:szCs w:val="22"/>
          <w:lang w:val="zh-CN" w:bidi="ar"/>
        </w:rPr>
        <w:t>实施方案不提供，按无效投标处理。</w:t>
      </w:r>
    </w:p>
    <w:p w14:paraId="7E58F11D">
      <w:pPr>
        <w:ind w:left="570"/>
        <w:rPr>
          <w:rFonts w:ascii="宋体" w:hAnsi="宋体" w:cs="宋体"/>
          <w:color w:val="auto"/>
          <w:sz w:val="24"/>
          <w:szCs w:val="22"/>
        </w:rPr>
      </w:pPr>
    </w:p>
    <w:p w14:paraId="5E86B372">
      <w:pPr>
        <w:ind w:left="570"/>
        <w:rPr>
          <w:rFonts w:ascii="宋体" w:hAnsi="宋体" w:cs="宋体"/>
          <w:color w:val="auto"/>
          <w:sz w:val="24"/>
          <w:szCs w:val="22"/>
        </w:rPr>
      </w:pPr>
    </w:p>
    <w:p w14:paraId="341BD902">
      <w:pPr>
        <w:ind w:left="570"/>
        <w:rPr>
          <w:rFonts w:ascii="宋体" w:hAnsi="宋体" w:cs="宋体"/>
          <w:color w:val="auto"/>
          <w:sz w:val="24"/>
          <w:szCs w:val="22"/>
        </w:rPr>
      </w:pPr>
    </w:p>
    <w:p w14:paraId="3124D097">
      <w:pPr>
        <w:ind w:left="570"/>
        <w:rPr>
          <w:rFonts w:ascii="宋体" w:hAnsi="宋体" w:cs="宋体"/>
          <w:color w:val="auto"/>
          <w:sz w:val="24"/>
          <w:szCs w:val="22"/>
        </w:rPr>
      </w:pPr>
    </w:p>
    <w:p w14:paraId="49105993">
      <w:pPr>
        <w:ind w:left="570"/>
        <w:rPr>
          <w:rFonts w:ascii="宋体" w:hAnsi="宋体" w:cs="宋体"/>
          <w:color w:val="auto"/>
          <w:sz w:val="24"/>
          <w:szCs w:val="22"/>
        </w:rPr>
      </w:pPr>
    </w:p>
    <w:p w14:paraId="755F57C4">
      <w:pPr>
        <w:ind w:left="570"/>
        <w:rPr>
          <w:rFonts w:ascii="宋体" w:hAnsi="宋体" w:cs="宋体"/>
          <w:color w:val="auto"/>
          <w:sz w:val="24"/>
          <w:szCs w:val="22"/>
        </w:rPr>
      </w:pPr>
      <w:r>
        <w:rPr>
          <w:rFonts w:hint="eastAsia" w:ascii="宋体" w:hAnsi="宋体" w:cs="宋体"/>
          <w:color w:val="auto"/>
          <w:sz w:val="24"/>
          <w:szCs w:val="22"/>
          <w:lang w:bidi="ar"/>
        </w:rPr>
        <w:t>注：投标人应根据上述内容、要求自行编制</w:t>
      </w:r>
    </w:p>
    <w:p w14:paraId="01DF0949">
      <w:pPr>
        <w:ind w:left="900"/>
        <w:rPr>
          <w:rFonts w:ascii="宋体" w:hAnsi="宋体" w:cs="宋体"/>
          <w:color w:val="auto"/>
          <w:sz w:val="24"/>
          <w:szCs w:val="22"/>
        </w:rPr>
      </w:pPr>
    </w:p>
    <w:p w14:paraId="2B01AB47">
      <w:pPr>
        <w:ind w:left="900"/>
        <w:rPr>
          <w:rFonts w:ascii="宋体" w:hAnsi="宋体" w:cs="宋体"/>
          <w:color w:val="auto"/>
          <w:sz w:val="24"/>
          <w:szCs w:val="22"/>
        </w:rPr>
      </w:pPr>
    </w:p>
    <w:p w14:paraId="7C19C3C7">
      <w:pPr>
        <w:spacing w:line="520" w:lineRule="exact"/>
        <w:ind w:right="2"/>
        <w:rPr>
          <w:rFonts w:ascii="宋体" w:hAnsi="宋体" w:cs="宋体"/>
          <w:color w:val="auto"/>
          <w:sz w:val="24"/>
          <w:szCs w:val="22"/>
        </w:rPr>
      </w:pPr>
    </w:p>
    <w:p w14:paraId="5DD059AC">
      <w:pPr>
        <w:spacing w:line="520" w:lineRule="exact"/>
        <w:ind w:right="2"/>
        <w:rPr>
          <w:rFonts w:ascii="宋体" w:hAnsi="宋体" w:cs="宋体"/>
          <w:color w:val="auto"/>
          <w:sz w:val="24"/>
          <w:szCs w:val="22"/>
        </w:rPr>
      </w:pPr>
    </w:p>
    <w:p w14:paraId="2B72B5E2">
      <w:pPr>
        <w:spacing w:line="520" w:lineRule="exact"/>
        <w:ind w:right="2"/>
        <w:rPr>
          <w:rFonts w:ascii="宋体" w:hAnsi="宋体" w:cs="宋体"/>
          <w:color w:val="auto"/>
          <w:sz w:val="24"/>
          <w:szCs w:val="22"/>
        </w:rPr>
      </w:pPr>
    </w:p>
    <w:p w14:paraId="54720A2F">
      <w:pPr>
        <w:spacing w:line="520" w:lineRule="exact"/>
        <w:ind w:right="2"/>
        <w:rPr>
          <w:rFonts w:ascii="宋体" w:hAnsi="宋体" w:cs="宋体"/>
          <w:color w:val="auto"/>
          <w:sz w:val="24"/>
          <w:szCs w:val="22"/>
        </w:rPr>
      </w:pPr>
    </w:p>
    <w:p w14:paraId="422876E0">
      <w:pPr>
        <w:spacing w:line="520" w:lineRule="exact"/>
        <w:ind w:right="2"/>
        <w:rPr>
          <w:rFonts w:ascii="宋体" w:hAnsi="宋体" w:cs="宋体"/>
          <w:color w:val="auto"/>
          <w:sz w:val="24"/>
          <w:szCs w:val="22"/>
        </w:rPr>
      </w:pPr>
    </w:p>
    <w:p w14:paraId="0D32C391">
      <w:pPr>
        <w:spacing w:line="520" w:lineRule="exact"/>
        <w:ind w:right="2"/>
        <w:rPr>
          <w:rFonts w:ascii="宋体" w:hAnsi="宋体" w:cs="宋体"/>
          <w:color w:val="auto"/>
          <w:sz w:val="24"/>
          <w:szCs w:val="22"/>
        </w:rPr>
      </w:pPr>
    </w:p>
    <w:p w14:paraId="7454684F">
      <w:pPr>
        <w:spacing w:line="520" w:lineRule="exact"/>
        <w:ind w:right="2"/>
        <w:rPr>
          <w:rFonts w:ascii="宋体" w:hAnsi="宋体" w:cs="宋体"/>
          <w:color w:val="auto"/>
          <w:sz w:val="24"/>
          <w:szCs w:val="22"/>
        </w:rPr>
      </w:pPr>
    </w:p>
    <w:p w14:paraId="42EEE272">
      <w:pPr>
        <w:spacing w:line="520" w:lineRule="exact"/>
        <w:ind w:right="2"/>
        <w:rPr>
          <w:rFonts w:ascii="宋体" w:hAnsi="宋体" w:cs="宋体"/>
          <w:color w:val="auto"/>
          <w:sz w:val="24"/>
          <w:szCs w:val="22"/>
        </w:rPr>
      </w:pPr>
    </w:p>
    <w:p w14:paraId="47127001">
      <w:pPr>
        <w:spacing w:line="520" w:lineRule="exact"/>
        <w:ind w:right="2"/>
        <w:rPr>
          <w:rFonts w:ascii="宋体" w:hAnsi="宋体" w:cs="宋体"/>
          <w:color w:val="auto"/>
          <w:sz w:val="24"/>
          <w:szCs w:val="22"/>
        </w:rPr>
      </w:pPr>
    </w:p>
    <w:p w14:paraId="027FF87A">
      <w:pPr>
        <w:spacing w:line="520" w:lineRule="exact"/>
        <w:ind w:right="2"/>
        <w:rPr>
          <w:rFonts w:ascii="宋体" w:hAnsi="宋体" w:cs="宋体"/>
          <w:color w:val="auto"/>
          <w:sz w:val="24"/>
          <w:szCs w:val="22"/>
        </w:rPr>
      </w:pPr>
    </w:p>
    <w:p w14:paraId="6C225806">
      <w:pPr>
        <w:spacing w:line="520" w:lineRule="exact"/>
        <w:ind w:right="2"/>
        <w:rPr>
          <w:rFonts w:ascii="宋体" w:hAnsi="宋体" w:cs="宋体"/>
          <w:color w:val="auto"/>
          <w:sz w:val="24"/>
          <w:szCs w:val="22"/>
        </w:rPr>
      </w:pPr>
    </w:p>
    <w:p w14:paraId="5BB0F983">
      <w:pPr>
        <w:spacing w:line="520" w:lineRule="exact"/>
        <w:ind w:right="2"/>
        <w:rPr>
          <w:rFonts w:ascii="宋体" w:hAnsi="宋体" w:cs="宋体"/>
          <w:color w:val="auto"/>
          <w:sz w:val="24"/>
          <w:szCs w:val="22"/>
        </w:rPr>
      </w:pPr>
    </w:p>
    <w:p w14:paraId="7B48C6FF">
      <w:pPr>
        <w:pStyle w:val="2"/>
        <w:rPr>
          <w:color w:val="auto"/>
        </w:rPr>
      </w:pPr>
    </w:p>
    <w:p w14:paraId="6A1B5130">
      <w:pPr>
        <w:spacing w:line="520" w:lineRule="exact"/>
        <w:ind w:right="2"/>
        <w:rPr>
          <w:rFonts w:ascii="宋体" w:hAnsi="宋体" w:cs="宋体"/>
          <w:color w:val="auto"/>
          <w:sz w:val="24"/>
          <w:szCs w:val="22"/>
        </w:rPr>
      </w:pPr>
    </w:p>
    <w:p w14:paraId="6730A6A5">
      <w:pPr>
        <w:widowControl/>
        <w:jc w:val="left"/>
        <w:rPr>
          <w:rFonts w:ascii="宋体" w:hAnsi="宋体" w:cs="黑体"/>
          <w:b/>
          <w:color w:val="auto"/>
          <w:sz w:val="28"/>
          <w:szCs w:val="22"/>
          <w:lang w:bidi="ar"/>
        </w:rPr>
      </w:pPr>
      <w:r>
        <w:rPr>
          <w:rFonts w:ascii="宋体" w:hAnsi="宋体" w:cs="黑体"/>
          <w:b/>
          <w:color w:val="auto"/>
          <w:sz w:val="28"/>
          <w:szCs w:val="22"/>
          <w:lang w:bidi="ar"/>
        </w:rPr>
        <w:br w:type="page"/>
      </w:r>
    </w:p>
    <w:p w14:paraId="4B792ED1">
      <w:pPr>
        <w:rPr>
          <w:rFonts w:ascii="宋体" w:hAnsi="宋体"/>
          <w:b/>
          <w:color w:val="auto"/>
          <w:sz w:val="28"/>
          <w:szCs w:val="22"/>
        </w:rPr>
      </w:pPr>
      <w:r>
        <w:rPr>
          <w:rFonts w:hint="eastAsia" w:ascii="宋体" w:hAnsi="宋体" w:cs="黑体"/>
          <w:b/>
          <w:color w:val="auto"/>
          <w:sz w:val="28"/>
          <w:szCs w:val="22"/>
          <w:lang w:bidi="ar"/>
        </w:rPr>
        <w:t>附件</w:t>
      </w:r>
      <w:r>
        <w:rPr>
          <w:rFonts w:hint="eastAsia" w:ascii="宋体" w:hAnsi="宋体"/>
          <w:b/>
          <w:color w:val="auto"/>
          <w:sz w:val="28"/>
          <w:szCs w:val="22"/>
          <w:lang w:bidi="ar"/>
        </w:rPr>
        <w:t>10</w:t>
      </w:r>
    </w:p>
    <w:p w14:paraId="42573CA9">
      <w:pPr>
        <w:jc w:val="center"/>
        <w:rPr>
          <w:rFonts w:ascii="宋体" w:hAnsi="宋体"/>
          <w:b/>
          <w:color w:val="auto"/>
          <w:sz w:val="28"/>
          <w:szCs w:val="22"/>
          <w:lang w:bidi="ar"/>
        </w:rPr>
      </w:pPr>
    </w:p>
    <w:p w14:paraId="29B19E43">
      <w:pPr>
        <w:jc w:val="center"/>
        <w:rPr>
          <w:rFonts w:ascii="宋体" w:hAnsi="宋体"/>
          <w:b/>
          <w:color w:val="auto"/>
          <w:sz w:val="28"/>
          <w:szCs w:val="22"/>
        </w:rPr>
      </w:pPr>
      <w:r>
        <w:rPr>
          <w:rFonts w:ascii="宋体" w:hAnsi="宋体"/>
          <w:b/>
          <w:color w:val="auto"/>
          <w:sz w:val="28"/>
          <w:szCs w:val="22"/>
          <w:lang w:bidi="ar"/>
        </w:rPr>
        <w:t xml:space="preserve">  </w:t>
      </w:r>
      <w:r>
        <w:rPr>
          <w:rFonts w:hint="eastAsia" w:ascii="宋体" w:hAnsi="宋体" w:cs="黑体"/>
          <w:b/>
          <w:color w:val="auto"/>
          <w:sz w:val="28"/>
          <w:szCs w:val="22"/>
          <w:lang w:bidi="ar"/>
        </w:rPr>
        <w:t>投标报名表</w:t>
      </w:r>
    </w:p>
    <w:p w14:paraId="26CA05D4">
      <w:pPr>
        <w:ind w:firstLine="120" w:firstLineChars="50"/>
        <w:rPr>
          <w:rFonts w:ascii="宋体" w:hAnsi="宋体"/>
          <w:color w:val="auto"/>
          <w:sz w:val="24"/>
          <w:szCs w:val="22"/>
        </w:rPr>
      </w:pPr>
      <w:r>
        <w:rPr>
          <w:rFonts w:hint="eastAsia" w:ascii="宋体" w:hAnsi="宋体" w:cs="宋体"/>
          <w:color w:val="auto"/>
          <w:sz w:val="24"/>
          <w:szCs w:val="22"/>
          <w:lang w:bidi="ar"/>
        </w:rPr>
        <w:t>公章：</w:t>
      </w:r>
    </w:p>
    <w:tbl>
      <w:tblPr>
        <w:tblStyle w:val="7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526"/>
        <w:gridCol w:w="2272"/>
        <w:gridCol w:w="2325"/>
      </w:tblGrid>
      <w:tr w14:paraId="7B49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07FEDE82">
            <w:pPr>
              <w:jc w:val="center"/>
              <w:rPr>
                <w:rFonts w:ascii="宋体" w:hAnsi="宋体"/>
                <w:color w:val="auto"/>
                <w:sz w:val="24"/>
                <w:szCs w:val="22"/>
              </w:rPr>
            </w:pPr>
            <w:r>
              <w:rPr>
                <w:rFonts w:hint="eastAsia" w:ascii="宋体" w:hAnsi="宋体" w:cs="宋体"/>
                <w:color w:val="auto"/>
                <w:sz w:val="24"/>
                <w:szCs w:val="22"/>
                <w:lang w:bidi="ar"/>
              </w:rPr>
              <w:t>项目名称</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0CACDFA9">
            <w:pPr>
              <w:spacing w:line="360" w:lineRule="auto"/>
              <w:ind w:firstLine="420" w:firstLineChars="200"/>
              <w:jc w:val="center"/>
              <w:rPr>
                <w:rFonts w:ascii="宋体" w:hAnsi="宋体" w:cs="宋体"/>
                <w:color w:val="auto"/>
              </w:rPr>
            </w:pPr>
          </w:p>
        </w:tc>
      </w:tr>
      <w:tr w14:paraId="20D4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109EA83E">
            <w:pPr>
              <w:jc w:val="center"/>
              <w:rPr>
                <w:rFonts w:ascii="宋体" w:hAnsi="宋体"/>
                <w:color w:val="auto"/>
                <w:sz w:val="24"/>
                <w:szCs w:val="22"/>
              </w:rPr>
            </w:pPr>
            <w:r>
              <w:rPr>
                <w:rFonts w:hint="eastAsia" w:ascii="宋体" w:hAnsi="宋体" w:cs="宋体"/>
                <w:color w:val="auto"/>
                <w:sz w:val="24"/>
                <w:szCs w:val="22"/>
                <w:lang w:bidi="ar"/>
              </w:rPr>
              <w:t>投标单位</w:t>
            </w:r>
          </w:p>
          <w:p w14:paraId="75FECB43">
            <w:pPr>
              <w:jc w:val="center"/>
              <w:rPr>
                <w:rFonts w:ascii="宋体" w:hAnsi="宋体"/>
                <w:color w:val="auto"/>
                <w:sz w:val="24"/>
                <w:szCs w:val="22"/>
              </w:rPr>
            </w:pPr>
            <w:r>
              <w:rPr>
                <w:rFonts w:hint="eastAsia" w:ascii="宋体" w:hAnsi="宋体" w:cs="宋体"/>
                <w:color w:val="auto"/>
                <w:sz w:val="24"/>
                <w:szCs w:val="22"/>
                <w:lang w:bidi="ar"/>
              </w:rPr>
              <w:t>（全称）</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07EDA511">
            <w:pPr>
              <w:jc w:val="center"/>
              <w:rPr>
                <w:rFonts w:ascii="宋体" w:hAnsi="宋体"/>
                <w:color w:val="auto"/>
                <w:sz w:val="24"/>
                <w:szCs w:val="22"/>
              </w:rPr>
            </w:pPr>
          </w:p>
        </w:tc>
      </w:tr>
      <w:tr w14:paraId="1AE5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5E50A66B">
            <w:pPr>
              <w:jc w:val="center"/>
              <w:rPr>
                <w:rFonts w:ascii="宋体" w:hAnsi="宋体"/>
                <w:color w:val="auto"/>
                <w:sz w:val="24"/>
                <w:szCs w:val="22"/>
              </w:rPr>
            </w:pPr>
            <w:r>
              <w:rPr>
                <w:rFonts w:hint="eastAsia" w:ascii="宋体" w:hAnsi="宋体" w:cs="宋体"/>
                <w:color w:val="auto"/>
                <w:sz w:val="24"/>
                <w:szCs w:val="22"/>
                <w:lang w:bidi="ar"/>
              </w:rPr>
              <w:t>投标内容</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0FA2C82D">
            <w:pPr>
              <w:jc w:val="center"/>
              <w:rPr>
                <w:rFonts w:ascii="宋体" w:hAnsi="宋体"/>
                <w:color w:val="auto"/>
                <w:sz w:val="24"/>
                <w:szCs w:val="22"/>
              </w:rPr>
            </w:pPr>
          </w:p>
        </w:tc>
      </w:tr>
      <w:tr w14:paraId="520E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4343D824">
            <w:pPr>
              <w:jc w:val="center"/>
              <w:rPr>
                <w:rFonts w:ascii="宋体" w:hAnsi="宋体"/>
                <w:color w:val="auto"/>
                <w:sz w:val="24"/>
                <w:szCs w:val="22"/>
              </w:rPr>
            </w:pPr>
            <w:r>
              <w:rPr>
                <w:rFonts w:hint="eastAsia" w:ascii="宋体" w:hAnsi="宋体" w:cs="宋体"/>
                <w:color w:val="auto"/>
                <w:sz w:val="24"/>
                <w:szCs w:val="22"/>
                <w:lang w:bidi="ar"/>
              </w:rPr>
              <w:t>项目负责人</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5EED2D1F">
            <w:pPr>
              <w:jc w:val="center"/>
              <w:rPr>
                <w:rFonts w:ascii="宋体" w:hAnsi="宋体"/>
                <w:color w:val="auto"/>
                <w:sz w:val="24"/>
                <w:szCs w:val="22"/>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14:paraId="29982844">
            <w:pPr>
              <w:jc w:val="center"/>
              <w:rPr>
                <w:rFonts w:ascii="宋体" w:hAnsi="宋体"/>
                <w:color w:val="auto"/>
                <w:sz w:val="24"/>
                <w:szCs w:val="22"/>
              </w:rPr>
            </w:pPr>
            <w:r>
              <w:rPr>
                <w:rFonts w:hint="eastAsia" w:ascii="宋体" w:hAnsi="宋体" w:cs="宋体"/>
                <w:color w:val="auto"/>
                <w:sz w:val="24"/>
                <w:szCs w:val="22"/>
                <w:lang w:bidi="ar"/>
              </w:rPr>
              <w:t>联系电话</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2067E4CC">
            <w:pPr>
              <w:jc w:val="center"/>
              <w:rPr>
                <w:rFonts w:ascii="宋体" w:hAnsi="宋体"/>
                <w:color w:val="auto"/>
                <w:sz w:val="24"/>
                <w:szCs w:val="22"/>
              </w:rPr>
            </w:pPr>
          </w:p>
        </w:tc>
      </w:tr>
      <w:tr w14:paraId="4A24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5886520D">
            <w:pPr>
              <w:jc w:val="center"/>
              <w:rPr>
                <w:rFonts w:ascii="宋体" w:hAnsi="宋体"/>
                <w:color w:val="auto"/>
                <w:sz w:val="24"/>
                <w:szCs w:val="22"/>
              </w:rPr>
            </w:pPr>
            <w:r>
              <w:rPr>
                <w:rFonts w:hint="eastAsia" w:ascii="宋体" w:hAnsi="宋体" w:cs="宋体"/>
                <w:color w:val="auto"/>
                <w:sz w:val="24"/>
                <w:szCs w:val="22"/>
                <w:lang w:bidi="ar"/>
              </w:rPr>
              <w:t>公司电话</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73A09709">
            <w:pPr>
              <w:jc w:val="center"/>
              <w:rPr>
                <w:rFonts w:ascii="宋体" w:hAnsi="宋体"/>
                <w:color w:val="auto"/>
                <w:sz w:val="24"/>
                <w:szCs w:val="22"/>
              </w:rPr>
            </w:pPr>
          </w:p>
          <w:p w14:paraId="229F3D6A">
            <w:pPr>
              <w:jc w:val="center"/>
              <w:rPr>
                <w:rFonts w:ascii="宋体" w:hAnsi="宋体"/>
                <w:color w:val="auto"/>
                <w:sz w:val="24"/>
                <w:szCs w:val="22"/>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14:paraId="43CF12EB">
            <w:pPr>
              <w:jc w:val="center"/>
              <w:rPr>
                <w:rFonts w:ascii="宋体" w:hAnsi="宋体"/>
                <w:color w:val="auto"/>
                <w:sz w:val="24"/>
                <w:szCs w:val="22"/>
              </w:rPr>
            </w:pPr>
            <w:r>
              <w:rPr>
                <w:rFonts w:hint="eastAsia" w:ascii="宋体" w:hAnsi="宋体" w:cs="宋体"/>
                <w:color w:val="auto"/>
                <w:sz w:val="24"/>
                <w:szCs w:val="22"/>
                <w:lang w:bidi="ar"/>
              </w:rPr>
              <w:t>传真</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27B240DC">
            <w:pPr>
              <w:jc w:val="center"/>
              <w:rPr>
                <w:rFonts w:ascii="宋体" w:hAnsi="宋体"/>
                <w:color w:val="auto"/>
                <w:sz w:val="24"/>
                <w:szCs w:val="22"/>
              </w:rPr>
            </w:pPr>
          </w:p>
        </w:tc>
      </w:tr>
      <w:tr w14:paraId="1F5A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3856551D">
            <w:pPr>
              <w:jc w:val="center"/>
              <w:rPr>
                <w:rFonts w:ascii="宋体" w:hAnsi="宋体"/>
                <w:color w:val="auto"/>
                <w:sz w:val="24"/>
                <w:szCs w:val="22"/>
              </w:rPr>
            </w:pPr>
            <w:r>
              <w:rPr>
                <w:rFonts w:ascii="宋体" w:hAnsi="宋体"/>
                <w:color w:val="auto"/>
                <w:sz w:val="24"/>
                <w:szCs w:val="22"/>
                <w:lang w:bidi="ar"/>
              </w:rPr>
              <w:t>E-mail</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51C26CE9">
            <w:pPr>
              <w:jc w:val="center"/>
              <w:rPr>
                <w:rFonts w:ascii="宋体" w:hAnsi="宋体"/>
                <w:color w:val="auto"/>
                <w:sz w:val="24"/>
                <w:szCs w:val="22"/>
              </w:rPr>
            </w:pPr>
          </w:p>
        </w:tc>
      </w:tr>
      <w:tr w14:paraId="6D52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431CD0F7">
            <w:pPr>
              <w:jc w:val="center"/>
              <w:rPr>
                <w:rFonts w:ascii="宋体" w:hAnsi="宋体"/>
                <w:color w:val="auto"/>
                <w:sz w:val="24"/>
                <w:szCs w:val="22"/>
              </w:rPr>
            </w:pPr>
            <w:r>
              <w:rPr>
                <w:rFonts w:hint="eastAsia" w:ascii="宋体" w:hAnsi="宋体" w:cs="宋体"/>
                <w:color w:val="auto"/>
                <w:sz w:val="24"/>
                <w:szCs w:val="22"/>
                <w:lang w:bidi="ar"/>
              </w:rPr>
              <w:t>报名时间</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72A79849">
            <w:pPr>
              <w:jc w:val="center"/>
              <w:rPr>
                <w:rFonts w:ascii="宋体" w:hAnsi="宋体"/>
                <w:color w:val="auto"/>
                <w:sz w:val="24"/>
                <w:szCs w:val="22"/>
              </w:rPr>
            </w:pPr>
            <w:r>
              <w:rPr>
                <w:rFonts w:hint="eastAsia" w:ascii="宋体" w:hAnsi="宋体" w:cs="宋体"/>
                <w:color w:val="auto"/>
                <w:sz w:val="24"/>
                <w:szCs w:val="22"/>
                <w:lang w:bidi="ar"/>
              </w:rPr>
              <w:t>年</w:t>
            </w:r>
            <w:r>
              <w:rPr>
                <w:rFonts w:ascii="宋体" w:hAnsi="宋体"/>
                <w:color w:val="auto"/>
                <w:sz w:val="24"/>
                <w:szCs w:val="22"/>
                <w:lang w:bidi="ar"/>
              </w:rPr>
              <w:t xml:space="preserve">    </w:t>
            </w:r>
            <w:r>
              <w:rPr>
                <w:rFonts w:hint="eastAsia" w:ascii="宋体" w:hAnsi="宋体" w:cs="宋体"/>
                <w:color w:val="auto"/>
                <w:sz w:val="24"/>
                <w:szCs w:val="22"/>
                <w:lang w:bidi="ar"/>
              </w:rPr>
              <w:t>月</w:t>
            </w:r>
            <w:r>
              <w:rPr>
                <w:rFonts w:ascii="宋体" w:hAnsi="宋体"/>
                <w:color w:val="auto"/>
                <w:sz w:val="24"/>
                <w:szCs w:val="22"/>
                <w:lang w:bidi="ar"/>
              </w:rPr>
              <w:t xml:space="preserve">    </w:t>
            </w:r>
            <w:r>
              <w:rPr>
                <w:rFonts w:hint="eastAsia" w:ascii="宋体" w:hAnsi="宋体" w:cs="宋体"/>
                <w:color w:val="auto"/>
                <w:sz w:val="24"/>
                <w:szCs w:val="22"/>
                <w:lang w:bidi="ar"/>
              </w:rPr>
              <w:t>日</w:t>
            </w:r>
          </w:p>
        </w:tc>
      </w:tr>
    </w:tbl>
    <w:p w14:paraId="7A52B986">
      <w:pPr>
        <w:ind w:left="470" w:right="69" w:rightChars="33" w:hanging="470" w:hangingChars="196"/>
        <w:rPr>
          <w:rFonts w:ascii="宋体" w:hAnsi="宋体" w:cs="宋体"/>
          <w:color w:val="auto"/>
          <w:sz w:val="24"/>
          <w:szCs w:val="22"/>
          <w:lang w:bidi="ar"/>
        </w:rPr>
      </w:pPr>
      <w:r>
        <w:rPr>
          <w:rFonts w:hint="eastAsia" w:ascii="宋体" w:hAnsi="宋体" w:cs="宋体"/>
          <w:color w:val="auto"/>
          <w:sz w:val="24"/>
          <w:szCs w:val="22"/>
          <w:lang w:bidi="ar"/>
        </w:rPr>
        <w:t>注：请投标单位认真填写并加盖公章，并于规定时间前回传邮箱并打电话确认。</w:t>
      </w:r>
    </w:p>
    <w:p w14:paraId="05924B6B">
      <w:pPr>
        <w:pStyle w:val="41"/>
        <w:outlineLvl w:val="2"/>
        <w:rPr>
          <w:rFonts w:hint="eastAsia" w:hAnsi="宋体" w:cs="宋体"/>
          <w:b/>
          <w:bCs/>
          <w:color w:val="auto"/>
          <w:sz w:val="24"/>
          <w:szCs w:val="24"/>
        </w:rPr>
      </w:pPr>
    </w:p>
    <w:p w14:paraId="2BC21CB6">
      <w:pPr>
        <w:pStyle w:val="41"/>
        <w:outlineLvl w:val="2"/>
        <w:rPr>
          <w:rFonts w:hint="eastAsia" w:hAnsi="宋体" w:cs="宋体"/>
          <w:b/>
          <w:bCs/>
          <w:color w:val="auto"/>
          <w:sz w:val="24"/>
          <w:szCs w:val="24"/>
        </w:rPr>
      </w:pPr>
    </w:p>
    <w:bookmarkEnd w:id="2"/>
    <w:p w14:paraId="0CD0845D">
      <w:pPr>
        <w:pStyle w:val="41"/>
        <w:outlineLvl w:val="2"/>
        <w:rPr>
          <w:rFonts w:hint="eastAsia" w:hAnsi="宋体" w:cs="宋体"/>
          <w:b/>
          <w:bCs/>
          <w:color w:val="auto"/>
          <w:sz w:val="24"/>
          <w:szCs w:val="24"/>
        </w:rPr>
      </w:pPr>
    </w:p>
    <w:sectPr>
      <w:headerReference r:id="rId3" w:type="default"/>
      <w:footerReference r:id="rId4" w:type="default"/>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AEDD2">
    <w:pPr>
      <w:pStyle w:val="4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18B7">
    <w:pPr>
      <w:pStyle w:val="5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173A9D4"/>
    <w:multiLevelType w:val="multilevel"/>
    <w:tmpl w:val="F173A9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37F42F"/>
    <w:multiLevelType w:val="multilevel"/>
    <w:tmpl w:val="0737F42F"/>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D6331EB"/>
    <w:multiLevelType w:val="multilevel"/>
    <w:tmpl w:val="0D6331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5">
    <w:nsid w:val="31316982"/>
    <w:multiLevelType w:val="multilevel"/>
    <w:tmpl w:val="31316982"/>
    <w:lvl w:ilvl="0" w:tentative="0">
      <w:start w:val="1"/>
      <w:numFmt w:val="bullet"/>
      <w:lvlText w:val=""/>
      <w:lvlJc w:val="left"/>
      <w:pPr>
        <w:tabs>
          <w:tab w:val="left" w:pos="0"/>
        </w:tabs>
        <w:ind w:left="8358"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6">
    <w:nsid w:val="31C2161F"/>
    <w:multiLevelType w:val="singleLevel"/>
    <w:tmpl w:val="31C2161F"/>
    <w:lvl w:ilvl="0" w:tentative="0">
      <w:start w:val="1"/>
      <w:numFmt w:val="decimal"/>
      <w:suff w:val="nothing"/>
      <w:lvlText w:val="（%1）"/>
      <w:lvlJc w:val="left"/>
      <w:pPr>
        <w:ind w:left="200"/>
      </w:pPr>
    </w:lvl>
  </w:abstractNum>
  <w:abstractNum w:abstractNumId="7">
    <w:nsid w:val="38700D67"/>
    <w:multiLevelType w:val="singleLevel"/>
    <w:tmpl w:val="38700D67"/>
    <w:lvl w:ilvl="0" w:tentative="0">
      <w:start w:val="2"/>
      <w:numFmt w:val="decimal"/>
      <w:suff w:val="nothing"/>
      <w:lvlText w:val="%1、"/>
      <w:lvlJc w:val="left"/>
    </w:lvl>
  </w:abstractNum>
  <w:abstractNum w:abstractNumId="8">
    <w:nsid w:val="4BC92AD0"/>
    <w:multiLevelType w:val="multilevel"/>
    <w:tmpl w:val="4BC92AD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5A29D1C2"/>
    <w:multiLevelType w:val="multilevel"/>
    <w:tmpl w:val="5A29D1C2"/>
    <w:lvl w:ilvl="0" w:tentative="0">
      <w:start w:val="1"/>
      <w:numFmt w:val="decimal"/>
      <w:pStyle w:val="346"/>
      <w:isLgl/>
      <w:suff w:val="space"/>
      <w:lvlText w:val="%1"/>
      <w:lvlJc w:val="left"/>
      <w:pPr>
        <w:ind w:left="210" w:firstLine="0"/>
      </w:pPr>
    </w:lvl>
    <w:lvl w:ilvl="1" w:tentative="0">
      <w:start w:val="1"/>
      <w:numFmt w:val="decimal"/>
      <w:pStyle w:val="343"/>
      <w:isLgl/>
      <w:suff w:val="space"/>
      <w:lvlText w:val="%1.%2"/>
      <w:lvlJc w:val="left"/>
      <w:pPr>
        <w:ind w:left="567" w:firstLine="0"/>
      </w:pPr>
    </w:lvl>
    <w:lvl w:ilvl="2" w:tentative="0">
      <w:start w:val="1"/>
      <w:numFmt w:val="decimal"/>
      <w:pStyle w:val="350"/>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10">
    <w:nsid w:val="62354D31"/>
    <w:multiLevelType w:val="multilevel"/>
    <w:tmpl w:val="62354D31"/>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830C845"/>
    <w:multiLevelType w:val="multilevel"/>
    <w:tmpl w:val="7830C845"/>
    <w:lvl w:ilvl="0" w:tentative="0">
      <w:start w:val="1"/>
      <w:numFmt w:val="decimal"/>
      <w:pStyle w:val="347"/>
      <w:lvlText w:val="%1）"/>
      <w:lvlJc w:val="left"/>
      <w:pPr>
        <w:ind w:left="420" w:hanging="420"/>
      </w:pPr>
      <w:rPr>
        <w:rFonts w:hint="default" w:ascii="Times New Roman" w:hAnsi="Times New Roman" w:eastAsia="宋体" w:cs="Times New Roman"/>
        <w:b w:val="0"/>
        <w:bCs/>
        <w:color w:val="auto"/>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num w:numId="1">
    <w:abstractNumId w:val="9"/>
  </w:num>
  <w:num w:numId="2">
    <w:abstractNumId w:val="11"/>
  </w:num>
  <w:num w:numId="3">
    <w:abstractNumId w:val="7"/>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2VmY2MzYjk3M2ZmZTgxZmYzMjg1ZTRiM2ZkZDIifQ=="/>
  </w:docVars>
  <w:rsids>
    <w:rsidRoot w:val="00B9162F"/>
    <w:rsid w:val="000009EA"/>
    <w:rsid w:val="00002009"/>
    <w:rsid w:val="00002033"/>
    <w:rsid w:val="00002350"/>
    <w:rsid w:val="000027CE"/>
    <w:rsid w:val="00003D85"/>
    <w:rsid w:val="00006123"/>
    <w:rsid w:val="000062AA"/>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6C2"/>
    <w:rsid w:val="00015085"/>
    <w:rsid w:val="00015188"/>
    <w:rsid w:val="000154D7"/>
    <w:rsid w:val="00015F0B"/>
    <w:rsid w:val="00016B7F"/>
    <w:rsid w:val="00016FFA"/>
    <w:rsid w:val="00017221"/>
    <w:rsid w:val="0001728C"/>
    <w:rsid w:val="00017880"/>
    <w:rsid w:val="000202C1"/>
    <w:rsid w:val="00020FD7"/>
    <w:rsid w:val="0002130D"/>
    <w:rsid w:val="0002169C"/>
    <w:rsid w:val="000222C4"/>
    <w:rsid w:val="00022410"/>
    <w:rsid w:val="000230FC"/>
    <w:rsid w:val="00023291"/>
    <w:rsid w:val="000233AD"/>
    <w:rsid w:val="0002350F"/>
    <w:rsid w:val="00023610"/>
    <w:rsid w:val="00023624"/>
    <w:rsid w:val="0002380B"/>
    <w:rsid w:val="00023ED5"/>
    <w:rsid w:val="00024366"/>
    <w:rsid w:val="0002456C"/>
    <w:rsid w:val="0002479A"/>
    <w:rsid w:val="00024840"/>
    <w:rsid w:val="00024AB5"/>
    <w:rsid w:val="00024EE4"/>
    <w:rsid w:val="0002506A"/>
    <w:rsid w:val="00026173"/>
    <w:rsid w:val="00026290"/>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583"/>
    <w:rsid w:val="0003772C"/>
    <w:rsid w:val="00037A2B"/>
    <w:rsid w:val="00037B8E"/>
    <w:rsid w:val="00040C8D"/>
    <w:rsid w:val="00040F52"/>
    <w:rsid w:val="00041249"/>
    <w:rsid w:val="00041C7D"/>
    <w:rsid w:val="00041D78"/>
    <w:rsid w:val="00042160"/>
    <w:rsid w:val="000426F9"/>
    <w:rsid w:val="00042716"/>
    <w:rsid w:val="00042F7C"/>
    <w:rsid w:val="000434AA"/>
    <w:rsid w:val="000435A1"/>
    <w:rsid w:val="00043EA2"/>
    <w:rsid w:val="00043F53"/>
    <w:rsid w:val="0004438B"/>
    <w:rsid w:val="00045404"/>
    <w:rsid w:val="00045774"/>
    <w:rsid w:val="00046208"/>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2E1B"/>
    <w:rsid w:val="000533A2"/>
    <w:rsid w:val="00053C01"/>
    <w:rsid w:val="00054386"/>
    <w:rsid w:val="000544A9"/>
    <w:rsid w:val="000546B1"/>
    <w:rsid w:val="000549AA"/>
    <w:rsid w:val="00054E7E"/>
    <w:rsid w:val="00055043"/>
    <w:rsid w:val="000557E4"/>
    <w:rsid w:val="000557FE"/>
    <w:rsid w:val="000559CF"/>
    <w:rsid w:val="00055BF8"/>
    <w:rsid w:val="00056BAC"/>
    <w:rsid w:val="00056C57"/>
    <w:rsid w:val="00060555"/>
    <w:rsid w:val="0006100D"/>
    <w:rsid w:val="0006144D"/>
    <w:rsid w:val="00061AB5"/>
    <w:rsid w:val="00062007"/>
    <w:rsid w:val="0006264A"/>
    <w:rsid w:val="00062ADB"/>
    <w:rsid w:val="00062D7B"/>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1524"/>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6D4B"/>
    <w:rsid w:val="00077566"/>
    <w:rsid w:val="0007764A"/>
    <w:rsid w:val="0007775E"/>
    <w:rsid w:val="00077888"/>
    <w:rsid w:val="0008005E"/>
    <w:rsid w:val="00080D01"/>
    <w:rsid w:val="00081462"/>
    <w:rsid w:val="00081F56"/>
    <w:rsid w:val="00081FE6"/>
    <w:rsid w:val="000822B6"/>
    <w:rsid w:val="000823C8"/>
    <w:rsid w:val="00082719"/>
    <w:rsid w:val="000827EC"/>
    <w:rsid w:val="00082A06"/>
    <w:rsid w:val="0008312C"/>
    <w:rsid w:val="000835DC"/>
    <w:rsid w:val="00083B66"/>
    <w:rsid w:val="00083C98"/>
    <w:rsid w:val="00083E13"/>
    <w:rsid w:val="00084395"/>
    <w:rsid w:val="0008495C"/>
    <w:rsid w:val="00084FC1"/>
    <w:rsid w:val="0008520E"/>
    <w:rsid w:val="00085895"/>
    <w:rsid w:val="0008607A"/>
    <w:rsid w:val="00086F32"/>
    <w:rsid w:val="00087790"/>
    <w:rsid w:val="000879CD"/>
    <w:rsid w:val="00087A0D"/>
    <w:rsid w:val="00087EDB"/>
    <w:rsid w:val="0009000E"/>
    <w:rsid w:val="00090ECE"/>
    <w:rsid w:val="0009162A"/>
    <w:rsid w:val="00092581"/>
    <w:rsid w:val="00093A61"/>
    <w:rsid w:val="000943A0"/>
    <w:rsid w:val="0009481E"/>
    <w:rsid w:val="00094F8C"/>
    <w:rsid w:val="000955F3"/>
    <w:rsid w:val="000974FB"/>
    <w:rsid w:val="000A01B4"/>
    <w:rsid w:val="000A0933"/>
    <w:rsid w:val="000A0AC8"/>
    <w:rsid w:val="000A0EDF"/>
    <w:rsid w:val="000A1162"/>
    <w:rsid w:val="000A11F7"/>
    <w:rsid w:val="000A123A"/>
    <w:rsid w:val="000A153B"/>
    <w:rsid w:val="000A1957"/>
    <w:rsid w:val="000A1D61"/>
    <w:rsid w:val="000A22DD"/>
    <w:rsid w:val="000A3066"/>
    <w:rsid w:val="000A30DF"/>
    <w:rsid w:val="000A4279"/>
    <w:rsid w:val="000A43CC"/>
    <w:rsid w:val="000A4664"/>
    <w:rsid w:val="000A4ACD"/>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046"/>
    <w:rsid w:val="000B2160"/>
    <w:rsid w:val="000B22F9"/>
    <w:rsid w:val="000B235B"/>
    <w:rsid w:val="000B2D0E"/>
    <w:rsid w:val="000B31E3"/>
    <w:rsid w:val="000B32ED"/>
    <w:rsid w:val="000B33BA"/>
    <w:rsid w:val="000B3C69"/>
    <w:rsid w:val="000B403D"/>
    <w:rsid w:val="000B4653"/>
    <w:rsid w:val="000B46A8"/>
    <w:rsid w:val="000B47E5"/>
    <w:rsid w:val="000B499E"/>
    <w:rsid w:val="000B4F8F"/>
    <w:rsid w:val="000B5380"/>
    <w:rsid w:val="000B5F78"/>
    <w:rsid w:val="000B68A8"/>
    <w:rsid w:val="000B6CFE"/>
    <w:rsid w:val="000B6F17"/>
    <w:rsid w:val="000B7449"/>
    <w:rsid w:val="000B796D"/>
    <w:rsid w:val="000C0035"/>
    <w:rsid w:val="000C013C"/>
    <w:rsid w:val="000C038A"/>
    <w:rsid w:val="000C0C09"/>
    <w:rsid w:val="000C147E"/>
    <w:rsid w:val="000C1482"/>
    <w:rsid w:val="000C176E"/>
    <w:rsid w:val="000C1802"/>
    <w:rsid w:val="000C2810"/>
    <w:rsid w:val="000C290D"/>
    <w:rsid w:val="000C29D9"/>
    <w:rsid w:val="000C2C3A"/>
    <w:rsid w:val="000C321A"/>
    <w:rsid w:val="000C4FDF"/>
    <w:rsid w:val="000C570B"/>
    <w:rsid w:val="000C5CF9"/>
    <w:rsid w:val="000C5F02"/>
    <w:rsid w:val="000C6059"/>
    <w:rsid w:val="000C646F"/>
    <w:rsid w:val="000C6534"/>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5A8"/>
    <w:rsid w:val="000D2D73"/>
    <w:rsid w:val="000D35D9"/>
    <w:rsid w:val="000D3C96"/>
    <w:rsid w:val="000D568C"/>
    <w:rsid w:val="000D58DE"/>
    <w:rsid w:val="000D59D3"/>
    <w:rsid w:val="000D6460"/>
    <w:rsid w:val="000D688A"/>
    <w:rsid w:val="000D6999"/>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E75D3"/>
    <w:rsid w:val="000F0B7A"/>
    <w:rsid w:val="000F0DF8"/>
    <w:rsid w:val="000F0E1F"/>
    <w:rsid w:val="000F12D9"/>
    <w:rsid w:val="000F2474"/>
    <w:rsid w:val="000F2666"/>
    <w:rsid w:val="000F2A9B"/>
    <w:rsid w:val="000F2C66"/>
    <w:rsid w:val="000F329D"/>
    <w:rsid w:val="000F35ED"/>
    <w:rsid w:val="000F3A6A"/>
    <w:rsid w:val="000F4A24"/>
    <w:rsid w:val="000F4FD5"/>
    <w:rsid w:val="000F5110"/>
    <w:rsid w:val="000F5767"/>
    <w:rsid w:val="000F5887"/>
    <w:rsid w:val="000F678D"/>
    <w:rsid w:val="000F6E4D"/>
    <w:rsid w:val="000F70F6"/>
    <w:rsid w:val="000F761F"/>
    <w:rsid w:val="000F7936"/>
    <w:rsid w:val="000F7A44"/>
    <w:rsid w:val="000F7AF9"/>
    <w:rsid w:val="000F7D31"/>
    <w:rsid w:val="000F7E96"/>
    <w:rsid w:val="001001DD"/>
    <w:rsid w:val="00100B8B"/>
    <w:rsid w:val="00100C4E"/>
    <w:rsid w:val="001010D2"/>
    <w:rsid w:val="0010134B"/>
    <w:rsid w:val="00102240"/>
    <w:rsid w:val="0010249F"/>
    <w:rsid w:val="00102687"/>
    <w:rsid w:val="00102DD1"/>
    <w:rsid w:val="0010375E"/>
    <w:rsid w:val="0010473F"/>
    <w:rsid w:val="00104C7A"/>
    <w:rsid w:val="00105030"/>
    <w:rsid w:val="00105095"/>
    <w:rsid w:val="001057FF"/>
    <w:rsid w:val="00105D64"/>
    <w:rsid w:val="00105DFD"/>
    <w:rsid w:val="00106FEC"/>
    <w:rsid w:val="0010722E"/>
    <w:rsid w:val="001077B8"/>
    <w:rsid w:val="0010799E"/>
    <w:rsid w:val="0011018F"/>
    <w:rsid w:val="00110694"/>
    <w:rsid w:val="001107A1"/>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400E"/>
    <w:rsid w:val="001152B2"/>
    <w:rsid w:val="001157D9"/>
    <w:rsid w:val="00115FCD"/>
    <w:rsid w:val="00116101"/>
    <w:rsid w:val="00116BA9"/>
    <w:rsid w:val="00116CA9"/>
    <w:rsid w:val="0011731A"/>
    <w:rsid w:val="0011740B"/>
    <w:rsid w:val="00117982"/>
    <w:rsid w:val="00117DC0"/>
    <w:rsid w:val="00120B4D"/>
    <w:rsid w:val="00120FD8"/>
    <w:rsid w:val="001213E1"/>
    <w:rsid w:val="001218A2"/>
    <w:rsid w:val="00121F15"/>
    <w:rsid w:val="001221B5"/>
    <w:rsid w:val="001228D9"/>
    <w:rsid w:val="00122D7E"/>
    <w:rsid w:val="00123297"/>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3C0"/>
    <w:rsid w:val="00127B8D"/>
    <w:rsid w:val="001310DC"/>
    <w:rsid w:val="00131599"/>
    <w:rsid w:val="00131AA2"/>
    <w:rsid w:val="00131DD7"/>
    <w:rsid w:val="0013224E"/>
    <w:rsid w:val="001322AA"/>
    <w:rsid w:val="00132491"/>
    <w:rsid w:val="00132A51"/>
    <w:rsid w:val="00132ACC"/>
    <w:rsid w:val="00133114"/>
    <w:rsid w:val="00134044"/>
    <w:rsid w:val="001345AC"/>
    <w:rsid w:val="00134C7A"/>
    <w:rsid w:val="001351CB"/>
    <w:rsid w:val="001352DE"/>
    <w:rsid w:val="00135B5E"/>
    <w:rsid w:val="00135DE6"/>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63"/>
    <w:rsid w:val="00147FDB"/>
    <w:rsid w:val="00150206"/>
    <w:rsid w:val="001513CC"/>
    <w:rsid w:val="00152328"/>
    <w:rsid w:val="0015252B"/>
    <w:rsid w:val="00152AF2"/>
    <w:rsid w:val="00152E30"/>
    <w:rsid w:val="00153EA0"/>
    <w:rsid w:val="00154064"/>
    <w:rsid w:val="001541CF"/>
    <w:rsid w:val="001547FE"/>
    <w:rsid w:val="00154D67"/>
    <w:rsid w:val="0015548A"/>
    <w:rsid w:val="00155A30"/>
    <w:rsid w:val="00156E9B"/>
    <w:rsid w:val="00157AFB"/>
    <w:rsid w:val="00160808"/>
    <w:rsid w:val="00160C5D"/>
    <w:rsid w:val="00160E55"/>
    <w:rsid w:val="0016100E"/>
    <w:rsid w:val="001622AC"/>
    <w:rsid w:val="00162772"/>
    <w:rsid w:val="0016303B"/>
    <w:rsid w:val="00163172"/>
    <w:rsid w:val="00163459"/>
    <w:rsid w:val="00163628"/>
    <w:rsid w:val="00163B49"/>
    <w:rsid w:val="00163C04"/>
    <w:rsid w:val="00163D37"/>
    <w:rsid w:val="00163E90"/>
    <w:rsid w:val="001644C7"/>
    <w:rsid w:val="00164A47"/>
    <w:rsid w:val="00164EDE"/>
    <w:rsid w:val="00164F10"/>
    <w:rsid w:val="0016641A"/>
    <w:rsid w:val="001665C5"/>
    <w:rsid w:val="001666F2"/>
    <w:rsid w:val="001667A8"/>
    <w:rsid w:val="001669F3"/>
    <w:rsid w:val="00167550"/>
    <w:rsid w:val="00167B95"/>
    <w:rsid w:val="00167F50"/>
    <w:rsid w:val="00170C08"/>
    <w:rsid w:val="00170EF6"/>
    <w:rsid w:val="00171326"/>
    <w:rsid w:val="0017209C"/>
    <w:rsid w:val="00172C8F"/>
    <w:rsid w:val="00173066"/>
    <w:rsid w:val="00173077"/>
    <w:rsid w:val="001737E0"/>
    <w:rsid w:val="0017531D"/>
    <w:rsid w:val="00175D31"/>
    <w:rsid w:val="00176E34"/>
    <w:rsid w:val="00177287"/>
    <w:rsid w:val="00177455"/>
    <w:rsid w:val="001776E3"/>
    <w:rsid w:val="00180F32"/>
    <w:rsid w:val="0018150E"/>
    <w:rsid w:val="001822BB"/>
    <w:rsid w:val="00182A99"/>
    <w:rsid w:val="00182CEF"/>
    <w:rsid w:val="00183AC9"/>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5B4"/>
    <w:rsid w:val="00192745"/>
    <w:rsid w:val="00192BA9"/>
    <w:rsid w:val="001932E2"/>
    <w:rsid w:val="00194199"/>
    <w:rsid w:val="001949C5"/>
    <w:rsid w:val="00194A8C"/>
    <w:rsid w:val="001952DE"/>
    <w:rsid w:val="001961D2"/>
    <w:rsid w:val="001963DF"/>
    <w:rsid w:val="001968D0"/>
    <w:rsid w:val="00196BEF"/>
    <w:rsid w:val="0019702D"/>
    <w:rsid w:val="00197062"/>
    <w:rsid w:val="00197303"/>
    <w:rsid w:val="001977E1"/>
    <w:rsid w:val="001978C1"/>
    <w:rsid w:val="0019799C"/>
    <w:rsid w:val="00197D63"/>
    <w:rsid w:val="00197F5B"/>
    <w:rsid w:val="001A073F"/>
    <w:rsid w:val="001A1268"/>
    <w:rsid w:val="001A12CC"/>
    <w:rsid w:val="001A17DB"/>
    <w:rsid w:val="001A24BD"/>
    <w:rsid w:val="001A26F4"/>
    <w:rsid w:val="001A281C"/>
    <w:rsid w:val="001A29CD"/>
    <w:rsid w:val="001A2C60"/>
    <w:rsid w:val="001A3453"/>
    <w:rsid w:val="001A375A"/>
    <w:rsid w:val="001A3BAE"/>
    <w:rsid w:val="001A3E4D"/>
    <w:rsid w:val="001A4145"/>
    <w:rsid w:val="001A4A08"/>
    <w:rsid w:val="001A4E1E"/>
    <w:rsid w:val="001A528B"/>
    <w:rsid w:val="001A5B04"/>
    <w:rsid w:val="001A5D71"/>
    <w:rsid w:val="001A60E7"/>
    <w:rsid w:val="001A60FF"/>
    <w:rsid w:val="001A663C"/>
    <w:rsid w:val="001B06A9"/>
    <w:rsid w:val="001B0A67"/>
    <w:rsid w:val="001B0CD1"/>
    <w:rsid w:val="001B0EF8"/>
    <w:rsid w:val="001B14B7"/>
    <w:rsid w:val="001B1BF3"/>
    <w:rsid w:val="001B20B0"/>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9E"/>
    <w:rsid w:val="001B6CA3"/>
    <w:rsid w:val="001B7537"/>
    <w:rsid w:val="001B7DE3"/>
    <w:rsid w:val="001C021C"/>
    <w:rsid w:val="001C035C"/>
    <w:rsid w:val="001C0403"/>
    <w:rsid w:val="001C08ED"/>
    <w:rsid w:val="001C0C83"/>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9B4"/>
    <w:rsid w:val="001D2B40"/>
    <w:rsid w:val="001D34E4"/>
    <w:rsid w:val="001D37AF"/>
    <w:rsid w:val="001D3C19"/>
    <w:rsid w:val="001D3EB3"/>
    <w:rsid w:val="001D411C"/>
    <w:rsid w:val="001D4198"/>
    <w:rsid w:val="001D537F"/>
    <w:rsid w:val="001D57F3"/>
    <w:rsid w:val="001D5948"/>
    <w:rsid w:val="001D5AF2"/>
    <w:rsid w:val="001D61E8"/>
    <w:rsid w:val="001D664D"/>
    <w:rsid w:val="001D6EF1"/>
    <w:rsid w:val="001D757E"/>
    <w:rsid w:val="001D7FBA"/>
    <w:rsid w:val="001E052A"/>
    <w:rsid w:val="001E0800"/>
    <w:rsid w:val="001E0967"/>
    <w:rsid w:val="001E151A"/>
    <w:rsid w:val="001E1909"/>
    <w:rsid w:val="001E1918"/>
    <w:rsid w:val="001E2183"/>
    <w:rsid w:val="001E24E9"/>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7A8"/>
    <w:rsid w:val="001F0C63"/>
    <w:rsid w:val="001F1267"/>
    <w:rsid w:val="001F1369"/>
    <w:rsid w:val="001F1496"/>
    <w:rsid w:val="001F1EF0"/>
    <w:rsid w:val="001F26FF"/>
    <w:rsid w:val="001F2996"/>
    <w:rsid w:val="001F2FC0"/>
    <w:rsid w:val="001F38E5"/>
    <w:rsid w:val="001F39B8"/>
    <w:rsid w:val="001F3BAA"/>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0E6B"/>
    <w:rsid w:val="00201B14"/>
    <w:rsid w:val="00201F59"/>
    <w:rsid w:val="00201FC9"/>
    <w:rsid w:val="00202071"/>
    <w:rsid w:val="0020226E"/>
    <w:rsid w:val="002028F3"/>
    <w:rsid w:val="00202D0E"/>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232A"/>
    <w:rsid w:val="00213274"/>
    <w:rsid w:val="002134B5"/>
    <w:rsid w:val="00213A15"/>
    <w:rsid w:val="00213DBB"/>
    <w:rsid w:val="00213E5D"/>
    <w:rsid w:val="0021578F"/>
    <w:rsid w:val="00216087"/>
    <w:rsid w:val="00216C80"/>
    <w:rsid w:val="00216F39"/>
    <w:rsid w:val="002176D7"/>
    <w:rsid w:val="00217BBC"/>
    <w:rsid w:val="00220680"/>
    <w:rsid w:val="00220AEE"/>
    <w:rsid w:val="00220B53"/>
    <w:rsid w:val="00220ECE"/>
    <w:rsid w:val="0022102D"/>
    <w:rsid w:val="002217BA"/>
    <w:rsid w:val="0022269B"/>
    <w:rsid w:val="002235C1"/>
    <w:rsid w:val="002236BA"/>
    <w:rsid w:val="00223A59"/>
    <w:rsid w:val="0022424E"/>
    <w:rsid w:val="002244E5"/>
    <w:rsid w:val="0022503A"/>
    <w:rsid w:val="0022551E"/>
    <w:rsid w:val="00225628"/>
    <w:rsid w:val="00226485"/>
    <w:rsid w:val="0022662A"/>
    <w:rsid w:val="002266A4"/>
    <w:rsid w:val="00226EAF"/>
    <w:rsid w:val="00226F6F"/>
    <w:rsid w:val="0022719F"/>
    <w:rsid w:val="002271A9"/>
    <w:rsid w:val="002273C2"/>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31F3"/>
    <w:rsid w:val="00243AE4"/>
    <w:rsid w:val="00243CC4"/>
    <w:rsid w:val="002442F1"/>
    <w:rsid w:val="002447E4"/>
    <w:rsid w:val="00244DB5"/>
    <w:rsid w:val="00246B7E"/>
    <w:rsid w:val="00246C87"/>
    <w:rsid w:val="00246C91"/>
    <w:rsid w:val="00246CB7"/>
    <w:rsid w:val="0024724A"/>
    <w:rsid w:val="0024742B"/>
    <w:rsid w:val="002478FA"/>
    <w:rsid w:val="00247E56"/>
    <w:rsid w:val="00247E9B"/>
    <w:rsid w:val="00250532"/>
    <w:rsid w:val="00250688"/>
    <w:rsid w:val="00250725"/>
    <w:rsid w:val="00250E7F"/>
    <w:rsid w:val="00251103"/>
    <w:rsid w:val="0025124C"/>
    <w:rsid w:val="00251759"/>
    <w:rsid w:val="00251EA5"/>
    <w:rsid w:val="00251FB3"/>
    <w:rsid w:val="002520F4"/>
    <w:rsid w:val="00252259"/>
    <w:rsid w:val="0025230F"/>
    <w:rsid w:val="0025237F"/>
    <w:rsid w:val="00252453"/>
    <w:rsid w:val="00252A31"/>
    <w:rsid w:val="00252E84"/>
    <w:rsid w:val="00253166"/>
    <w:rsid w:val="00253E0D"/>
    <w:rsid w:val="00254292"/>
    <w:rsid w:val="00254949"/>
    <w:rsid w:val="00254BA1"/>
    <w:rsid w:val="00255136"/>
    <w:rsid w:val="00255506"/>
    <w:rsid w:val="002557DF"/>
    <w:rsid w:val="00255845"/>
    <w:rsid w:val="00255851"/>
    <w:rsid w:val="00255C87"/>
    <w:rsid w:val="002561E7"/>
    <w:rsid w:val="002562D8"/>
    <w:rsid w:val="00256CC4"/>
    <w:rsid w:val="0025744E"/>
    <w:rsid w:val="002575A0"/>
    <w:rsid w:val="00257631"/>
    <w:rsid w:val="0026065A"/>
    <w:rsid w:val="00260A68"/>
    <w:rsid w:val="00260DD3"/>
    <w:rsid w:val="00260E32"/>
    <w:rsid w:val="00261181"/>
    <w:rsid w:val="00261219"/>
    <w:rsid w:val="00261596"/>
    <w:rsid w:val="0026167A"/>
    <w:rsid w:val="00261C91"/>
    <w:rsid w:val="0026210B"/>
    <w:rsid w:val="002627A4"/>
    <w:rsid w:val="002628F2"/>
    <w:rsid w:val="00262D3B"/>
    <w:rsid w:val="00262E1D"/>
    <w:rsid w:val="00262F07"/>
    <w:rsid w:val="0026318A"/>
    <w:rsid w:val="00263232"/>
    <w:rsid w:val="00263E8D"/>
    <w:rsid w:val="0026437A"/>
    <w:rsid w:val="00265738"/>
    <w:rsid w:val="00265B94"/>
    <w:rsid w:val="00266318"/>
    <w:rsid w:val="0026679A"/>
    <w:rsid w:val="00270141"/>
    <w:rsid w:val="0027042A"/>
    <w:rsid w:val="00270EC3"/>
    <w:rsid w:val="002714DE"/>
    <w:rsid w:val="00271540"/>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E03"/>
    <w:rsid w:val="00282C40"/>
    <w:rsid w:val="0028354F"/>
    <w:rsid w:val="00283598"/>
    <w:rsid w:val="00283AEB"/>
    <w:rsid w:val="00283ECE"/>
    <w:rsid w:val="00284142"/>
    <w:rsid w:val="00284199"/>
    <w:rsid w:val="0028427C"/>
    <w:rsid w:val="00285703"/>
    <w:rsid w:val="0028702F"/>
    <w:rsid w:val="002872F0"/>
    <w:rsid w:val="00287408"/>
    <w:rsid w:val="002878F2"/>
    <w:rsid w:val="00287B6C"/>
    <w:rsid w:val="00290040"/>
    <w:rsid w:val="002907F4"/>
    <w:rsid w:val="00290A6C"/>
    <w:rsid w:val="00290F52"/>
    <w:rsid w:val="002912AE"/>
    <w:rsid w:val="0029135F"/>
    <w:rsid w:val="002913D6"/>
    <w:rsid w:val="00291921"/>
    <w:rsid w:val="00291E5F"/>
    <w:rsid w:val="0029236F"/>
    <w:rsid w:val="00292DAA"/>
    <w:rsid w:val="00292EFF"/>
    <w:rsid w:val="002939A7"/>
    <w:rsid w:val="00294522"/>
    <w:rsid w:val="00295DCA"/>
    <w:rsid w:val="00295E1B"/>
    <w:rsid w:val="0029643C"/>
    <w:rsid w:val="0029788B"/>
    <w:rsid w:val="002979AC"/>
    <w:rsid w:val="00297B35"/>
    <w:rsid w:val="00297D12"/>
    <w:rsid w:val="002A06A6"/>
    <w:rsid w:val="002A086A"/>
    <w:rsid w:val="002A120F"/>
    <w:rsid w:val="002A13A3"/>
    <w:rsid w:val="002A186D"/>
    <w:rsid w:val="002A2135"/>
    <w:rsid w:val="002A27EF"/>
    <w:rsid w:val="002A2C00"/>
    <w:rsid w:val="002A4040"/>
    <w:rsid w:val="002A41BF"/>
    <w:rsid w:val="002A4226"/>
    <w:rsid w:val="002A47CB"/>
    <w:rsid w:val="002A48D3"/>
    <w:rsid w:val="002A4995"/>
    <w:rsid w:val="002A4B9E"/>
    <w:rsid w:val="002A4F22"/>
    <w:rsid w:val="002A52A3"/>
    <w:rsid w:val="002A55FD"/>
    <w:rsid w:val="002A5D00"/>
    <w:rsid w:val="002A6CE9"/>
    <w:rsid w:val="002A6D30"/>
    <w:rsid w:val="002A6E12"/>
    <w:rsid w:val="002A6E2E"/>
    <w:rsid w:val="002A72D4"/>
    <w:rsid w:val="002A7A48"/>
    <w:rsid w:val="002B0015"/>
    <w:rsid w:val="002B1052"/>
    <w:rsid w:val="002B1D5B"/>
    <w:rsid w:val="002B2087"/>
    <w:rsid w:val="002B20FD"/>
    <w:rsid w:val="002B27FB"/>
    <w:rsid w:val="002B44DB"/>
    <w:rsid w:val="002B47BD"/>
    <w:rsid w:val="002B4852"/>
    <w:rsid w:val="002B51F3"/>
    <w:rsid w:val="002B58E4"/>
    <w:rsid w:val="002B5CC6"/>
    <w:rsid w:val="002B6244"/>
    <w:rsid w:val="002B643B"/>
    <w:rsid w:val="002B6567"/>
    <w:rsid w:val="002B68E3"/>
    <w:rsid w:val="002B6BB2"/>
    <w:rsid w:val="002B71BA"/>
    <w:rsid w:val="002C02A8"/>
    <w:rsid w:val="002C030F"/>
    <w:rsid w:val="002C0682"/>
    <w:rsid w:val="002C15A3"/>
    <w:rsid w:val="002C1BB2"/>
    <w:rsid w:val="002C2074"/>
    <w:rsid w:val="002C2157"/>
    <w:rsid w:val="002C21D2"/>
    <w:rsid w:val="002C22CF"/>
    <w:rsid w:val="002C265D"/>
    <w:rsid w:val="002C2AA3"/>
    <w:rsid w:val="002C3D0B"/>
    <w:rsid w:val="002C3F37"/>
    <w:rsid w:val="002C4143"/>
    <w:rsid w:val="002C4344"/>
    <w:rsid w:val="002C4376"/>
    <w:rsid w:val="002C4C6C"/>
    <w:rsid w:val="002C504E"/>
    <w:rsid w:val="002C5219"/>
    <w:rsid w:val="002C5A87"/>
    <w:rsid w:val="002C5D1C"/>
    <w:rsid w:val="002C68E7"/>
    <w:rsid w:val="002C6921"/>
    <w:rsid w:val="002C6937"/>
    <w:rsid w:val="002C70D9"/>
    <w:rsid w:val="002C7BA6"/>
    <w:rsid w:val="002C7FC4"/>
    <w:rsid w:val="002D016F"/>
    <w:rsid w:val="002D03EE"/>
    <w:rsid w:val="002D092F"/>
    <w:rsid w:val="002D0F97"/>
    <w:rsid w:val="002D1692"/>
    <w:rsid w:val="002D1720"/>
    <w:rsid w:val="002D2200"/>
    <w:rsid w:val="002D23B8"/>
    <w:rsid w:val="002D3D57"/>
    <w:rsid w:val="002D43B5"/>
    <w:rsid w:val="002D4F03"/>
    <w:rsid w:val="002D5DE9"/>
    <w:rsid w:val="002D5E0E"/>
    <w:rsid w:val="002D6005"/>
    <w:rsid w:val="002D606F"/>
    <w:rsid w:val="002D61F6"/>
    <w:rsid w:val="002D652C"/>
    <w:rsid w:val="002D6719"/>
    <w:rsid w:val="002D6CE6"/>
    <w:rsid w:val="002D7084"/>
    <w:rsid w:val="002D7668"/>
    <w:rsid w:val="002D779E"/>
    <w:rsid w:val="002D7C33"/>
    <w:rsid w:val="002E0291"/>
    <w:rsid w:val="002E0727"/>
    <w:rsid w:val="002E10C5"/>
    <w:rsid w:val="002E1435"/>
    <w:rsid w:val="002E26B8"/>
    <w:rsid w:val="002E2B3B"/>
    <w:rsid w:val="002E3027"/>
    <w:rsid w:val="002E356E"/>
    <w:rsid w:val="002E3D2C"/>
    <w:rsid w:val="002E444A"/>
    <w:rsid w:val="002E5119"/>
    <w:rsid w:val="002E52DE"/>
    <w:rsid w:val="002E54CF"/>
    <w:rsid w:val="002E55F7"/>
    <w:rsid w:val="002E57DA"/>
    <w:rsid w:val="002E583E"/>
    <w:rsid w:val="002E5A27"/>
    <w:rsid w:val="002E6681"/>
    <w:rsid w:val="002E68D0"/>
    <w:rsid w:val="002E714A"/>
    <w:rsid w:val="002E79F8"/>
    <w:rsid w:val="002E7AA0"/>
    <w:rsid w:val="002E7BC9"/>
    <w:rsid w:val="002F1133"/>
    <w:rsid w:val="002F1736"/>
    <w:rsid w:val="002F1F0C"/>
    <w:rsid w:val="002F21AD"/>
    <w:rsid w:val="002F22EF"/>
    <w:rsid w:val="002F28F1"/>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02F"/>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7130"/>
    <w:rsid w:val="00307ABC"/>
    <w:rsid w:val="00307D02"/>
    <w:rsid w:val="00307DF2"/>
    <w:rsid w:val="0031079E"/>
    <w:rsid w:val="00310969"/>
    <w:rsid w:val="00310EB7"/>
    <w:rsid w:val="00311055"/>
    <w:rsid w:val="003114A7"/>
    <w:rsid w:val="00311698"/>
    <w:rsid w:val="003116FE"/>
    <w:rsid w:val="00311D58"/>
    <w:rsid w:val="003125BF"/>
    <w:rsid w:val="0031280D"/>
    <w:rsid w:val="00312F4A"/>
    <w:rsid w:val="0031347A"/>
    <w:rsid w:val="00313907"/>
    <w:rsid w:val="00313E0D"/>
    <w:rsid w:val="00313F08"/>
    <w:rsid w:val="003147DA"/>
    <w:rsid w:val="00315788"/>
    <w:rsid w:val="003159D9"/>
    <w:rsid w:val="00315CE0"/>
    <w:rsid w:val="00316070"/>
    <w:rsid w:val="0031658A"/>
    <w:rsid w:val="00316A44"/>
    <w:rsid w:val="003172EF"/>
    <w:rsid w:val="00317C5F"/>
    <w:rsid w:val="00317C9C"/>
    <w:rsid w:val="00320373"/>
    <w:rsid w:val="0032069B"/>
    <w:rsid w:val="00320D44"/>
    <w:rsid w:val="00321080"/>
    <w:rsid w:val="0032138D"/>
    <w:rsid w:val="003214D3"/>
    <w:rsid w:val="0032154E"/>
    <w:rsid w:val="00321641"/>
    <w:rsid w:val="003219AA"/>
    <w:rsid w:val="00321D0A"/>
    <w:rsid w:val="00321FAB"/>
    <w:rsid w:val="003227B7"/>
    <w:rsid w:val="00322A0E"/>
    <w:rsid w:val="003243D2"/>
    <w:rsid w:val="003243FF"/>
    <w:rsid w:val="0032467F"/>
    <w:rsid w:val="00324C4F"/>
    <w:rsid w:val="00324F3A"/>
    <w:rsid w:val="00325400"/>
    <w:rsid w:val="003256B1"/>
    <w:rsid w:val="00325939"/>
    <w:rsid w:val="00325BFF"/>
    <w:rsid w:val="00325ED7"/>
    <w:rsid w:val="00326258"/>
    <w:rsid w:val="00327A6B"/>
    <w:rsid w:val="00327E5C"/>
    <w:rsid w:val="00330E47"/>
    <w:rsid w:val="00330F0A"/>
    <w:rsid w:val="003312C2"/>
    <w:rsid w:val="00331EEA"/>
    <w:rsid w:val="00332900"/>
    <w:rsid w:val="00332F77"/>
    <w:rsid w:val="00333500"/>
    <w:rsid w:val="00333803"/>
    <w:rsid w:val="00333A85"/>
    <w:rsid w:val="00333EAF"/>
    <w:rsid w:val="00334653"/>
    <w:rsid w:val="003347BB"/>
    <w:rsid w:val="00334854"/>
    <w:rsid w:val="00334A0C"/>
    <w:rsid w:val="00335094"/>
    <w:rsid w:val="0033520C"/>
    <w:rsid w:val="0033549E"/>
    <w:rsid w:val="003359D4"/>
    <w:rsid w:val="00335B1C"/>
    <w:rsid w:val="0033611F"/>
    <w:rsid w:val="003361E0"/>
    <w:rsid w:val="00336C6C"/>
    <w:rsid w:val="00337216"/>
    <w:rsid w:val="0033737B"/>
    <w:rsid w:val="003375F9"/>
    <w:rsid w:val="003409F2"/>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31E6"/>
    <w:rsid w:val="00353A9F"/>
    <w:rsid w:val="00353E41"/>
    <w:rsid w:val="00355029"/>
    <w:rsid w:val="00355331"/>
    <w:rsid w:val="003558A2"/>
    <w:rsid w:val="003558CB"/>
    <w:rsid w:val="00355A8D"/>
    <w:rsid w:val="00355C39"/>
    <w:rsid w:val="00355D8B"/>
    <w:rsid w:val="00355FAD"/>
    <w:rsid w:val="0035622D"/>
    <w:rsid w:val="0035635E"/>
    <w:rsid w:val="0035639A"/>
    <w:rsid w:val="003563BF"/>
    <w:rsid w:val="00356C67"/>
    <w:rsid w:val="00356F36"/>
    <w:rsid w:val="0035739B"/>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980"/>
    <w:rsid w:val="00364D0E"/>
    <w:rsid w:val="00364DEC"/>
    <w:rsid w:val="00365420"/>
    <w:rsid w:val="00365553"/>
    <w:rsid w:val="00366515"/>
    <w:rsid w:val="00366C50"/>
    <w:rsid w:val="00367461"/>
    <w:rsid w:val="00367535"/>
    <w:rsid w:val="00367595"/>
    <w:rsid w:val="003677C2"/>
    <w:rsid w:val="00367F2A"/>
    <w:rsid w:val="00370177"/>
    <w:rsid w:val="0037024E"/>
    <w:rsid w:val="003706FE"/>
    <w:rsid w:val="00370797"/>
    <w:rsid w:val="0037093A"/>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84"/>
    <w:rsid w:val="003779FF"/>
    <w:rsid w:val="00377D56"/>
    <w:rsid w:val="00377FE0"/>
    <w:rsid w:val="003807B9"/>
    <w:rsid w:val="003807D5"/>
    <w:rsid w:val="00380928"/>
    <w:rsid w:val="00380CAC"/>
    <w:rsid w:val="003819C0"/>
    <w:rsid w:val="00381C7E"/>
    <w:rsid w:val="00381FAF"/>
    <w:rsid w:val="0038214B"/>
    <w:rsid w:val="00382192"/>
    <w:rsid w:val="003832BC"/>
    <w:rsid w:val="0038337A"/>
    <w:rsid w:val="003839A2"/>
    <w:rsid w:val="00384B93"/>
    <w:rsid w:val="00384DFB"/>
    <w:rsid w:val="00385541"/>
    <w:rsid w:val="00385DF1"/>
    <w:rsid w:val="0038616A"/>
    <w:rsid w:val="00386464"/>
    <w:rsid w:val="00386A77"/>
    <w:rsid w:val="00386B56"/>
    <w:rsid w:val="00386D17"/>
    <w:rsid w:val="00387003"/>
    <w:rsid w:val="003870F9"/>
    <w:rsid w:val="00387A8C"/>
    <w:rsid w:val="00387B23"/>
    <w:rsid w:val="00387F8D"/>
    <w:rsid w:val="003906C3"/>
    <w:rsid w:val="00390B46"/>
    <w:rsid w:val="00390C01"/>
    <w:rsid w:val="0039148A"/>
    <w:rsid w:val="00391593"/>
    <w:rsid w:val="003923B0"/>
    <w:rsid w:val="0039241D"/>
    <w:rsid w:val="0039268E"/>
    <w:rsid w:val="00392D7A"/>
    <w:rsid w:val="00392FAE"/>
    <w:rsid w:val="003938FF"/>
    <w:rsid w:val="00393C99"/>
    <w:rsid w:val="00393D21"/>
    <w:rsid w:val="00394C6D"/>
    <w:rsid w:val="00394C8F"/>
    <w:rsid w:val="00395A73"/>
    <w:rsid w:val="00395B63"/>
    <w:rsid w:val="00395B84"/>
    <w:rsid w:val="00396237"/>
    <w:rsid w:val="00396309"/>
    <w:rsid w:val="003A0192"/>
    <w:rsid w:val="003A0D68"/>
    <w:rsid w:val="003A0FFE"/>
    <w:rsid w:val="003A1758"/>
    <w:rsid w:val="003A2527"/>
    <w:rsid w:val="003A257C"/>
    <w:rsid w:val="003A2725"/>
    <w:rsid w:val="003A4E3E"/>
    <w:rsid w:val="003A4E76"/>
    <w:rsid w:val="003A5DDB"/>
    <w:rsid w:val="003A5F29"/>
    <w:rsid w:val="003A62A6"/>
    <w:rsid w:val="003A62E8"/>
    <w:rsid w:val="003A6977"/>
    <w:rsid w:val="003A6BC0"/>
    <w:rsid w:val="003A6EB3"/>
    <w:rsid w:val="003A71A8"/>
    <w:rsid w:val="003A7540"/>
    <w:rsid w:val="003A77BA"/>
    <w:rsid w:val="003A7A06"/>
    <w:rsid w:val="003A7B86"/>
    <w:rsid w:val="003B009D"/>
    <w:rsid w:val="003B0863"/>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BF2"/>
    <w:rsid w:val="003B5E1F"/>
    <w:rsid w:val="003B5E42"/>
    <w:rsid w:val="003B60BA"/>
    <w:rsid w:val="003B6B86"/>
    <w:rsid w:val="003B6F42"/>
    <w:rsid w:val="003B7222"/>
    <w:rsid w:val="003B7586"/>
    <w:rsid w:val="003C0127"/>
    <w:rsid w:val="003C0CB0"/>
    <w:rsid w:val="003C0DC0"/>
    <w:rsid w:val="003C0FD0"/>
    <w:rsid w:val="003C1037"/>
    <w:rsid w:val="003C1F8B"/>
    <w:rsid w:val="003C2440"/>
    <w:rsid w:val="003C2AAE"/>
    <w:rsid w:val="003C3028"/>
    <w:rsid w:val="003C31BC"/>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09A5"/>
    <w:rsid w:val="003D18D2"/>
    <w:rsid w:val="003D233D"/>
    <w:rsid w:val="003D2785"/>
    <w:rsid w:val="003D2BFD"/>
    <w:rsid w:val="003D3653"/>
    <w:rsid w:val="003D3E40"/>
    <w:rsid w:val="003D41CF"/>
    <w:rsid w:val="003D4500"/>
    <w:rsid w:val="003D4801"/>
    <w:rsid w:val="003D5199"/>
    <w:rsid w:val="003D54E0"/>
    <w:rsid w:val="003D56BC"/>
    <w:rsid w:val="003D5756"/>
    <w:rsid w:val="003D6599"/>
    <w:rsid w:val="003D6C0B"/>
    <w:rsid w:val="003D71B3"/>
    <w:rsid w:val="003D76B5"/>
    <w:rsid w:val="003D795B"/>
    <w:rsid w:val="003E0015"/>
    <w:rsid w:val="003E0391"/>
    <w:rsid w:val="003E054E"/>
    <w:rsid w:val="003E06A9"/>
    <w:rsid w:val="003E0873"/>
    <w:rsid w:val="003E0974"/>
    <w:rsid w:val="003E15EE"/>
    <w:rsid w:val="003E1674"/>
    <w:rsid w:val="003E1710"/>
    <w:rsid w:val="003E20E1"/>
    <w:rsid w:val="003E25F3"/>
    <w:rsid w:val="003E2A00"/>
    <w:rsid w:val="003E3355"/>
    <w:rsid w:val="003E339F"/>
    <w:rsid w:val="003E43DD"/>
    <w:rsid w:val="003E477E"/>
    <w:rsid w:val="003E4DDE"/>
    <w:rsid w:val="003E50B6"/>
    <w:rsid w:val="003E5565"/>
    <w:rsid w:val="003E5746"/>
    <w:rsid w:val="003E5FC9"/>
    <w:rsid w:val="003E611C"/>
    <w:rsid w:val="003E61CA"/>
    <w:rsid w:val="003E65E7"/>
    <w:rsid w:val="003E6690"/>
    <w:rsid w:val="003E66E5"/>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6C6"/>
    <w:rsid w:val="003F3821"/>
    <w:rsid w:val="003F3CA6"/>
    <w:rsid w:val="003F408D"/>
    <w:rsid w:val="003F4243"/>
    <w:rsid w:val="003F4330"/>
    <w:rsid w:val="003F44FE"/>
    <w:rsid w:val="003F530B"/>
    <w:rsid w:val="003F534E"/>
    <w:rsid w:val="003F5C80"/>
    <w:rsid w:val="003F5FED"/>
    <w:rsid w:val="003F64E7"/>
    <w:rsid w:val="003F66C8"/>
    <w:rsid w:val="003F68CF"/>
    <w:rsid w:val="003F7377"/>
    <w:rsid w:val="003F73AF"/>
    <w:rsid w:val="003F76F4"/>
    <w:rsid w:val="004009E4"/>
    <w:rsid w:val="00400A4D"/>
    <w:rsid w:val="00400EB7"/>
    <w:rsid w:val="00401387"/>
    <w:rsid w:val="004025C2"/>
    <w:rsid w:val="004026DE"/>
    <w:rsid w:val="00402B7B"/>
    <w:rsid w:val="00403645"/>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A0F"/>
    <w:rsid w:val="00411CE0"/>
    <w:rsid w:val="00411F80"/>
    <w:rsid w:val="00412036"/>
    <w:rsid w:val="0041285B"/>
    <w:rsid w:val="004146E2"/>
    <w:rsid w:val="00414B01"/>
    <w:rsid w:val="00414F1F"/>
    <w:rsid w:val="00415BEA"/>
    <w:rsid w:val="00415CE5"/>
    <w:rsid w:val="00416720"/>
    <w:rsid w:val="00416A0B"/>
    <w:rsid w:val="00417C44"/>
    <w:rsid w:val="00417CD7"/>
    <w:rsid w:val="00417EB7"/>
    <w:rsid w:val="004205F1"/>
    <w:rsid w:val="00420A2E"/>
    <w:rsid w:val="00421232"/>
    <w:rsid w:val="004217E0"/>
    <w:rsid w:val="00421D5E"/>
    <w:rsid w:val="00422137"/>
    <w:rsid w:val="00422208"/>
    <w:rsid w:val="00422383"/>
    <w:rsid w:val="00422907"/>
    <w:rsid w:val="00422DBF"/>
    <w:rsid w:val="004231CC"/>
    <w:rsid w:val="004234EF"/>
    <w:rsid w:val="00423F6C"/>
    <w:rsid w:val="0042513A"/>
    <w:rsid w:val="004251CF"/>
    <w:rsid w:val="004258D9"/>
    <w:rsid w:val="00425B14"/>
    <w:rsid w:val="00425EAC"/>
    <w:rsid w:val="0042608B"/>
    <w:rsid w:val="00427553"/>
    <w:rsid w:val="004277BB"/>
    <w:rsid w:val="0043035C"/>
    <w:rsid w:val="004308B1"/>
    <w:rsid w:val="00431439"/>
    <w:rsid w:val="004317C8"/>
    <w:rsid w:val="00431EB5"/>
    <w:rsid w:val="0043207F"/>
    <w:rsid w:val="004321C3"/>
    <w:rsid w:val="004325E4"/>
    <w:rsid w:val="0043267E"/>
    <w:rsid w:val="004326B3"/>
    <w:rsid w:val="00432E69"/>
    <w:rsid w:val="004333AD"/>
    <w:rsid w:val="00433AA5"/>
    <w:rsid w:val="00433F10"/>
    <w:rsid w:val="00434C58"/>
    <w:rsid w:val="00434E65"/>
    <w:rsid w:val="00434FC5"/>
    <w:rsid w:val="004356E4"/>
    <w:rsid w:val="00435D7A"/>
    <w:rsid w:val="00436011"/>
    <w:rsid w:val="004367E1"/>
    <w:rsid w:val="0043797E"/>
    <w:rsid w:val="00437D15"/>
    <w:rsid w:val="00440739"/>
    <w:rsid w:val="004409AC"/>
    <w:rsid w:val="00440A45"/>
    <w:rsid w:val="00440D89"/>
    <w:rsid w:val="00440ED6"/>
    <w:rsid w:val="0044162C"/>
    <w:rsid w:val="0044168F"/>
    <w:rsid w:val="00441826"/>
    <w:rsid w:val="0044195F"/>
    <w:rsid w:val="00441D91"/>
    <w:rsid w:val="00441E1E"/>
    <w:rsid w:val="00441FBF"/>
    <w:rsid w:val="0044289D"/>
    <w:rsid w:val="004434A5"/>
    <w:rsid w:val="004436BD"/>
    <w:rsid w:val="004437F9"/>
    <w:rsid w:val="0044386E"/>
    <w:rsid w:val="004438B2"/>
    <w:rsid w:val="00443A0B"/>
    <w:rsid w:val="00443A0F"/>
    <w:rsid w:val="00443EAC"/>
    <w:rsid w:val="00443FA9"/>
    <w:rsid w:val="0044490C"/>
    <w:rsid w:val="00445D2D"/>
    <w:rsid w:val="00446A92"/>
    <w:rsid w:val="00446D17"/>
    <w:rsid w:val="00446E24"/>
    <w:rsid w:val="00447B84"/>
    <w:rsid w:val="00447F8F"/>
    <w:rsid w:val="004500A3"/>
    <w:rsid w:val="00450BCA"/>
    <w:rsid w:val="00450DD8"/>
    <w:rsid w:val="0045137E"/>
    <w:rsid w:val="00451B60"/>
    <w:rsid w:val="00451C31"/>
    <w:rsid w:val="00451D27"/>
    <w:rsid w:val="0045206B"/>
    <w:rsid w:val="004522AE"/>
    <w:rsid w:val="004524C5"/>
    <w:rsid w:val="004526CA"/>
    <w:rsid w:val="0045281E"/>
    <w:rsid w:val="004529AA"/>
    <w:rsid w:val="004529E9"/>
    <w:rsid w:val="00452A59"/>
    <w:rsid w:val="00452F48"/>
    <w:rsid w:val="00452FD0"/>
    <w:rsid w:val="004534A0"/>
    <w:rsid w:val="00454D86"/>
    <w:rsid w:val="00454E6A"/>
    <w:rsid w:val="004559C7"/>
    <w:rsid w:val="00456C53"/>
    <w:rsid w:val="0045715A"/>
    <w:rsid w:val="00457513"/>
    <w:rsid w:val="00457B45"/>
    <w:rsid w:val="00457C0E"/>
    <w:rsid w:val="004608B2"/>
    <w:rsid w:val="00460AC4"/>
    <w:rsid w:val="00461805"/>
    <w:rsid w:val="00461A07"/>
    <w:rsid w:val="00461E88"/>
    <w:rsid w:val="004627C9"/>
    <w:rsid w:val="00462B49"/>
    <w:rsid w:val="00462CCF"/>
    <w:rsid w:val="00463443"/>
    <w:rsid w:val="00463F6E"/>
    <w:rsid w:val="004646C3"/>
    <w:rsid w:val="00464752"/>
    <w:rsid w:val="00465A23"/>
    <w:rsid w:val="00465F5A"/>
    <w:rsid w:val="00466297"/>
    <w:rsid w:val="00466620"/>
    <w:rsid w:val="00466A38"/>
    <w:rsid w:val="00466C07"/>
    <w:rsid w:val="00467054"/>
    <w:rsid w:val="004713F1"/>
    <w:rsid w:val="0047160E"/>
    <w:rsid w:val="0047212E"/>
    <w:rsid w:val="00472862"/>
    <w:rsid w:val="004730CC"/>
    <w:rsid w:val="004736A2"/>
    <w:rsid w:val="00473A59"/>
    <w:rsid w:val="00473D8E"/>
    <w:rsid w:val="00474157"/>
    <w:rsid w:val="00474EB2"/>
    <w:rsid w:val="00475401"/>
    <w:rsid w:val="00475D65"/>
    <w:rsid w:val="00476090"/>
    <w:rsid w:val="00476AD7"/>
    <w:rsid w:val="00476DB6"/>
    <w:rsid w:val="0047709B"/>
    <w:rsid w:val="004771D2"/>
    <w:rsid w:val="00477C56"/>
    <w:rsid w:val="00480472"/>
    <w:rsid w:val="00480A45"/>
    <w:rsid w:val="004816F4"/>
    <w:rsid w:val="00482738"/>
    <w:rsid w:val="00482CF0"/>
    <w:rsid w:val="00482F81"/>
    <w:rsid w:val="0048398A"/>
    <w:rsid w:val="00483EEE"/>
    <w:rsid w:val="004846D4"/>
    <w:rsid w:val="00484FA1"/>
    <w:rsid w:val="004857FB"/>
    <w:rsid w:val="00486890"/>
    <w:rsid w:val="00486B40"/>
    <w:rsid w:val="00486DE5"/>
    <w:rsid w:val="004871FB"/>
    <w:rsid w:val="00487595"/>
    <w:rsid w:val="004879CD"/>
    <w:rsid w:val="00487CF8"/>
    <w:rsid w:val="00487E5B"/>
    <w:rsid w:val="00490703"/>
    <w:rsid w:val="004908EC"/>
    <w:rsid w:val="004913CA"/>
    <w:rsid w:val="004916B1"/>
    <w:rsid w:val="00492109"/>
    <w:rsid w:val="00492608"/>
    <w:rsid w:val="00492F73"/>
    <w:rsid w:val="00493149"/>
    <w:rsid w:val="004931AB"/>
    <w:rsid w:val="00494B70"/>
    <w:rsid w:val="00495226"/>
    <w:rsid w:val="00496275"/>
    <w:rsid w:val="004965D6"/>
    <w:rsid w:val="00496ABF"/>
    <w:rsid w:val="004974E2"/>
    <w:rsid w:val="004978DD"/>
    <w:rsid w:val="0049793F"/>
    <w:rsid w:val="00497945"/>
    <w:rsid w:val="004A0DA6"/>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8BE"/>
    <w:rsid w:val="004A5A37"/>
    <w:rsid w:val="004A5F72"/>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7127"/>
    <w:rsid w:val="004B732D"/>
    <w:rsid w:val="004B7A79"/>
    <w:rsid w:val="004B7B65"/>
    <w:rsid w:val="004C01A4"/>
    <w:rsid w:val="004C0A91"/>
    <w:rsid w:val="004C0D30"/>
    <w:rsid w:val="004C0D36"/>
    <w:rsid w:val="004C10D6"/>
    <w:rsid w:val="004C1A5C"/>
    <w:rsid w:val="004C2553"/>
    <w:rsid w:val="004C2581"/>
    <w:rsid w:val="004C2648"/>
    <w:rsid w:val="004C27DE"/>
    <w:rsid w:val="004C2A67"/>
    <w:rsid w:val="004C2DE1"/>
    <w:rsid w:val="004C2EFD"/>
    <w:rsid w:val="004C4367"/>
    <w:rsid w:val="004C4377"/>
    <w:rsid w:val="004C49D5"/>
    <w:rsid w:val="004C5E67"/>
    <w:rsid w:val="004C6098"/>
    <w:rsid w:val="004C61FF"/>
    <w:rsid w:val="004C623F"/>
    <w:rsid w:val="004C65B8"/>
    <w:rsid w:val="004C6BE1"/>
    <w:rsid w:val="004C6FCF"/>
    <w:rsid w:val="004C70DA"/>
    <w:rsid w:val="004C714C"/>
    <w:rsid w:val="004C7FAC"/>
    <w:rsid w:val="004D03EA"/>
    <w:rsid w:val="004D14FA"/>
    <w:rsid w:val="004D1645"/>
    <w:rsid w:val="004D1744"/>
    <w:rsid w:val="004D2368"/>
    <w:rsid w:val="004D3A1F"/>
    <w:rsid w:val="004D4160"/>
    <w:rsid w:val="004D5332"/>
    <w:rsid w:val="004D5397"/>
    <w:rsid w:val="004D5539"/>
    <w:rsid w:val="004D63D6"/>
    <w:rsid w:val="004D6587"/>
    <w:rsid w:val="004D6A5C"/>
    <w:rsid w:val="004D6EB4"/>
    <w:rsid w:val="004D776F"/>
    <w:rsid w:val="004E08A7"/>
    <w:rsid w:val="004E0BA3"/>
    <w:rsid w:val="004E0E1A"/>
    <w:rsid w:val="004E0F86"/>
    <w:rsid w:val="004E10BE"/>
    <w:rsid w:val="004E136B"/>
    <w:rsid w:val="004E1B7F"/>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B47"/>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4F7D11"/>
    <w:rsid w:val="005001B1"/>
    <w:rsid w:val="00500440"/>
    <w:rsid w:val="005004A5"/>
    <w:rsid w:val="00500623"/>
    <w:rsid w:val="00500675"/>
    <w:rsid w:val="00500AB6"/>
    <w:rsid w:val="005018A5"/>
    <w:rsid w:val="00501AB0"/>
    <w:rsid w:val="00502225"/>
    <w:rsid w:val="005026D3"/>
    <w:rsid w:val="0050311A"/>
    <w:rsid w:val="00503840"/>
    <w:rsid w:val="0050393A"/>
    <w:rsid w:val="00503BE5"/>
    <w:rsid w:val="00503D05"/>
    <w:rsid w:val="00503EF1"/>
    <w:rsid w:val="00504187"/>
    <w:rsid w:val="00504450"/>
    <w:rsid w:val="0050455A"/>
    <w:rsid w:val="005046CA"/>
    <w:rsid w:val="005049E6"/>
    <w:rsid w:val="00505054"/>
    <w:rsid w:val="005057FE"/>
    <w:rsid w:val="00505AB0"/>
    <w:rsid w:val="00505ECD"/>
    <w:rsid w:val="00506F8A"/>
    <w:rsid w:val="005078B0"/>
    <w:rsid w:val="00507913"/>
    <w:rsid w:val="0050793A"/>
    <w:rsid w:val="00507E15"/>
    <w:rsid w:val="00507F26"/>
    <w:rsid w:val="005102BD"/>
    <w:rsid w:val="00510B09"/>
    <w:rsid w:val="005114E6"/>
    <w:rsid w:val="0051176F"/>
    <w:rsid w:val="00511AF0"/>
    <w:rsid w:val="005122B2"/>
    <w:rsid w:val="005123AC"/>
    <w:rsid w:val="005126CF"/>
    <w:rsid w:val="00512A48"/>
    <w:rsid w:val="0051413C"/>
    <w:rsid w:val="00514181"/>
    <w:rsid w:val="00514E7C"/>
    <w:rsid w:val="005153E5"/>
    <w:rsid w:val="00515C2F"/>
    <w:rsid w:val="00515DD4"/>
    <w:rsid w:val="005164EA"/>
    <w:rsid w:val="005169CC"/>
    <w:rsid w:val="00516BBF"/>
    <w:rsid w:val="00516BE3"/>
    <w:rsid w:val="00516C6D"/>
    <w:rsid w:val="00516F9A"/>
    <w:rsid w:val="00517908"/>
    <w:rsid w:val="00520170"/>
    <w:rsid w:val="005212A5"/>
    <w:rsid w:val="005216AC"/>
    <w:rsid w:val="00521A3A"/>
    <w:rsid w:val="00522AED"/>
    <w:rsid w:val="005231B0"/>
    <w:rsid w:val="00523A09"/>
    <w:rsid w:val="00523CD8"/>
    <w:rsid w:val="0052426F"/>
    <w:rsid w:val="00524477"/>
    <w:rsid w:val="00524651"/>
    <w:rsid w:val="00524E76"/>
    <w:rsid w:val="00524EE6"/>
    <w:rsid w:val="005251E4"/>
    <w:rsid w:val="0052530F"/>
    <w:rsid w:val="0052574E"/>
    <w:rsid w:val="00525D05"/>
    <w:rsid w:val="00525F1D"/>
    <w:rsid w:val="00526D8F"/>
    <w:rsid w:val="00526ED3"/>
    <w:rsid w:val="00526F7B"/>
    <w:rsid w:val="0052763A"/>
    <w:rsid w:val="00527888"/>
    <w:rsid w:val="005301AA"/>
    <w:rsid w:val="005302BF"/>
    <w:rsid w:val="00530466"/>
    <w:rsid w:val="0053052C"/>
    <w:rsid w:val="005309F1"/>
    <w:rsid w:val="00530C7E"/>
    <w:rsid w:val="00530E10"/>
    <w:rsid w:val="00530E55"/>
    <w:rsid w:val="00531555"/>
    <w:rsid w:val="005315D5"/>
    <w:rsid w:val="00531B9A"/>
    <w:rsid w:val="005320CF"/>
    <w:rsid w:val="005325CD"/>
    <w:rsid w:val="0053384F"/>
    <w:rsid w:val="00534456"/>
    <w:rsid w:val="005345B1"/>
    <w:rsid w:val="00534EAF"/>
    <w:rsid w:val="00535BCC"/>
    <w:rsid w:val="00535D00"/>
    <w:rsid w:val="00536043"/>
    <w:rsid w:val="00536726"/>
    <w:rsid w:val="00536DDB"/>
    <w:rsid w:val="00537193"/>
    <w:rsid w:val="0053735B"/>
    <w:rsid w:val="00537AFA"/>
    <w:rsid w:val="005400ED"/>
    <w:rsid w:val="00540286"/>
    <w:rsid w:val="00540A71"/>
    <w:rsid w:val="0054100C"/>
    <w:rsid w:val="00541CA9"/>
    <w:rsid w:val="00541D40"/>
    <w:rsid w:val="00542808"/>
    <w:rsid w:val="00542BA4"/>
    <w:rsid w:val="00543AD8"/>
    <w:rsid w:val="00543B7F"/>
    <w:rsid w:val="00543F04"/>
    <w:rsid w:val="00544035"/>
    <w:rsid w:val="00544083"/>
    <w:rsid w:val="00544122"/>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14"/>
    <w:rsid w:val="00552338"/>
    <w:rsid w:val="0055236B"/>
    <w:rsid w:val="005525B8"/>
    <w:rsid w:val="005526F7"/>
    <w:rsid w:val="00552FA4"/>
    <w:rsid w:val="00552FD6"/>
    <w:rsid w:val="0055420E"/>
    <w:rsid w:val="00554793"/>
    <w:rsid w:val="00554852"/>
    <w:rsid w:val="00554E94"/>
    <w:rsid w:val="00555FE1"/>
    <w:rsid w:val="0055612E"/>
    <w:rsid w:val="00556223"/>
    <w:rsid w:val="00556C4A"/>
    <w:rsid w:val="00557250"/>
    <w:rsid w:val="0055766B"/>
    <w:rsid w:val="005578B8"/>
    <w:rsid w:val="005600D3"/>
    <w:rsid w:val="00560219"/>
    <w:rsid w:val="00560B0A"/>
    <w:rsid w:val="00560EA8"/>
    <w:rsid w:val="00561A48"/>
    <w:rsid w:val="00562204"/>
    <w:rsid w:val="00562723"/>
    <w:rsid w:val="00562F61"/>
    <w:rsid w:val="00563200"/>
    <w:rsid w:val="005636A8"/>
    <w:rsid w:val="005636B2"/>
    <w:rsid w:val="00563B7C"/>
    <w:rsid w:val="0056446E"/>
    <w:rsid w:val="005647D4"/>
    <w:rsid w:val="0056487D"/>
    <w:rsid w:val="005651EC"/>
    <w:rsid w:val="005654F1"/>
    <w:rsid w:val="005659AC"/>
    <w:rsid w:val="00565FFB"/>
    <w:rsid w:val="005660E0"/>
    <w:rsid w:val="005673D7"/>
    <w:rsid w:val="00567640"/>
    <w:rsid w:val="005704E1"/>
    <w:rsid w:val="00570776"/>
    <w:rsid w:val="00570CCC"/>
    <w:rsid w:val="00571083"/>
    <w:rsid w:val="0057120A"/>
    <w:rsid w:val="005721D6"/>
    <w:rsid w:val="005723FA"/>
    <w:rsid w:val="0057297C"/>
    <w:rsid w:val="00572E47"/>
    <w:rsid w:val="00573163"/>
    <w:rsid w:val="00573397"/>
    <w:rsid w:val="0057353F"/>
    <w:rsid w:val="005735EE"/>
    <w:rsid w:val="00573719"/>
    <w:rsid w:val="005737E9"/>
    <w:rsid w:val="00573A0C"/>
    <w:rsid w:val="00573B5B"/>
    <w:rsid w:val="00574202"/>
    <w:rsid w:val="005742F0"/>
    <w:rsid w:val="005748E0"/>
    <w:rsid w:val="005749E1"/>
    <w:rsid w:val="00574C26"/>
    <w:rsid w:val="00575152"/>
    <w:rsid w:val="0057521D"/>
    <w:rsid w:val="00575EA4"/>
    <w:rsid w:val="00576432"/>
    <w:rsid w:val="00576F3D"/>
    <w:rsid w:val="00580804"/>
    <w:rsid w:val="005817E7"/>
    <w:rsid w:val="00582162"/>
    <w:rsid w:val="00582C4D"/>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B90"/>
    <w:rsid w:val="00587DA8"/>
    <w:rsid w:val="00587FCA"/>
    <w:rsid w:val="00590081"/>
    <w:rsid w:val="0059044F"/>
    <w:rsid w:val="00590613"/>
    <w:rsid w:val="005910F4"/>
    <w:rsid w:val="00591480"/>
    <w:rsid w:val="00591669"/>
    <w:rsid w:val="00591A2F"/>
    <w:rsid w:val="00591B64"/>
    <w:rsid w:val="00591E15"/>
    <w:rsid w:val="00592E11"/>
    <w:rsid w:val="00593110"/>
    <w:rsid w:val="005931E1"/>
    <w:rsid w:val="005936B4"/>
    <w:rsid w:val="00595B1F"/>
    <w:rsid w:val="00595B9C"/>
    <w:rsid w:val="00595CE7"/>
    <w:rsid w:val="00595DED"/>
    <w:rsid w:val="00596354"/>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0"/>
    <w:rsid w:val="005A2B1A"/>
    <w:rsid w:val="005A2C39"/>
    <w:rsid w:val="005A2CCB"/>
    <w:rsid w:val="005A319A"/>
    <w:rsid w:val="005A37B4"/>
    <w:rsid w:val="005A3912"/>
    <w:rsid w:val="005A3DE4"/>
    <w:rsid w:val="005A437D"/>
    <w:rsid w:val="005A459D"/>
    <w:rsid w:val="005A46B4"/>
    <w:rsid w:val="005A5339"/>
    <w:rsid w:val="005A5C98"/>
    <w:rsid w:val="005A5E89"/>
    <w:rsid w:val="005A6531"/>
    <w:rsid w:val="005A66A6"/>
    <w:rsid w:val="005A6B15"/>
    <w:rsid w:val="005A6B1E"/>
    <w:rsid w:val="005A76B3"/>
    <w:rsid w:val="005B0031"/>
    <w:rsid w:val="005B003F"/>
    <w:rsid w:val="005B02FD"/>
    <w:rsid w:val="005B0351"/>
    <w:rsid w:val="005B0623"/>
    <w:rsid w:val="005B0D34"/>
    <w:rsid w:val="005B0E74"/>
    <w:rsid w:val="005B1175"/>
    <w:rsid w:val="005B167D"/>
    <w:rsid w:val="005B18E7"/>
    <w:rsid w:val="005B1DAE"/>
    <w:rsid w:val="005B1F10"/>
    <w:rsid w:val="005B23CA"/>
    <w:rsid w:val="005B24BA"/>
    <w:rsid w:val="005B27AD"/>
    <w:rsid w:val="005B2C07"/>
    <w:rsid w:val="005B2C54"/>
    <w:rsid w:val="005B2D52"/>
    <w:rsid w:val="005B32FD"/>
    <w:rsid w:val="005B3611"/>
    <w:rsid w:val="005B3CDD"/>
    <w:rsid w:val="005B4C4C"/>
    <w:rsid w:val="005B5157"/>
    <w:rsid w:val="005B52AB"/>
    <w:rsid w:val="005B55C6"/>
    <w:rsid w:val="005B5B81"/>
    <w:rsid w:val="005B6EEC"/>
    <w:rsid w:val="005B70CC"/>
    <w:rsid w:val="005B7CD2"/>
    <w:rsid w:val="005C018A"/>
    <w:rsid w:val="005C0CF0"/>
    <w:rsid w:val="005C0DAD"/>
    <w:rsid w:val="005C0F69"/>
    <w:rsid w:val="005C113F"/>
    <w:rsid w:val="005C16AC"/>
    <w:rsid w:val="005C176F"/>
    <w:rsid w:val="005C2377"/>
    <w:rsid w:val="005C238E"/>
    <w:rsid w:val="005C28F0"/>
    <w:rsid w:val="005C2C02"/>
    <w:rsid w:val="005C2E91"/>
    <w:rsid w:val="005C3405"/>
    <w:rsid w:val="005C343D"/>
    <w:rsid w:val="005C38F6"/>
    <w:rsid w:val="005C39AA"/>
    <w:rsid w:val="005C3A7A"/>
    <w:rsid w:val="005C3AFD"/>
    <w:rsid w:val="005C3B16"/>
    <w:rsid w:val="005C3F44"/>
    <w:rsid w:val="005C411B"/>
    <w:rsid w:val="005C46C1"/>
    <w:rsid w:val="005C5661"/>
    <w:rsid w:val="005C5772"/>
    <w:rsid w:val="005C5F01"/>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7C"/>
    <w:rsid w:val="005D521C"/>
    <w:rsid w:val="005D5276"/>
    <w:rsid w:val="005D566E"/>
    <w:rsid w:val="005D56B8"/>
    <w:rsid w:val="005D56CD"/>
    <w:rsid w:val="005D56DB"/>
    <w:rsid w:val="005D5767"/>
    <w:rsid w:val="005D59F8"/>
    <w:rsid w:val="005D5AC4"/>
    <w:rsid w:val="005D5EC8"/>
    <w:rsid w:val="005D66A1"/>
    <w:rsid w:val="005D6C1B"/>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71"/>
    <w:rsid w:val="005F5FDB"/>
    <w:rsid w:val="005F6064"/>
    <w:rsid w:val="005F61AA"/>
    <w:rsid w:val="005F7EC3"/>
    <w:rsid w:val="005F7FD3"/>
    <w:rsid w:val="0060026B"/>
    <w:rsid w:val="00600627"/>
    <w:rsid w:val="00600789"/>
    <w:rsid w:val="00600B0A"/>
    <w:rsid w:val="00601776"/>
    <w:rsid w:val="00602954"/>
    <w:rsid w:val="00602E02"/>
    <w:rsid w:val="00604720"/>
    <w:rsid w:val="0060511E"/>
    <w:rsid w:val="0060533E"/>
    <w:rsid w:val="00605683"/>
    <w:rsid w:val="00605794"/>
    <w:rsid w:val="00605CFE"/>
    <w:rsid w:val="00605ECC"/>
    <w:rsid w:val="00605FFF"/>
    <w:rsid w:val="00606035"/>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586"/>
    <w:rsid w:val="00613C3B"/>
    <w:rsid w:val="00614120"/>
    <w:rsid w:val="006145EA"/>
    <w:rsid w:val="00614B62"/>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B76"/>
    <w:rsid w:val="00632074"/>
    <w:rsid w:val="00633080"/>
    <w:rsid w:val="006335CE"/>
    <w:rsid w:val="006338C3"/>
    <w:rsid w:val="00633B63"/>
    <w:rsid w:val="00634C3E"/>
    <w:rsid w:val="0063538B"/>
    <w:rsid w:val="00635408"/>
    <w:rsid w:val="00635B2A"/>
    <w:rsid w:val="00635D64"/>
    <w:rsid w:val="00637D57"/>
    <w:rsid w:val="00640A88"/>
    <w:rsid w:val="00640B71"/>
    <w:rsid w:val="00640BF4"/>
    <w:rsid w:val="00640C63"/>
    <w:rsid w:val="00641BE4"/>
    <w:rsid w:val="00641FE6"/>
    <w:rsid w:val="006424F2"/>
    <w:rsid w:val="00642C1E"/>
    <w:rsid w:val="00642FFB"/>
    <w:rsid w:val="00643145"/>
    <w:rsid w:val="006433F4"/>
    <w:rsid w:val="006439A2"/>
    <w:rsid w:val="00643E5A"/>
    <w:rsid w:val="00643EAF"/>
    <w:rsid w:val="006440A8"/>
    <w:rsid w:val="0064461D"/>
    <w:rsid w:val="00644A0C"/>
    <w:rsid w:val="006459ED"/>
    <w:rsid w:val="00645AB6"/>
    <w:rsid w:val="0064665D"/>
    <w:rsid w:val="006468C7"/>
    <w:rsid w:val="00646C8E"/>
    <w:rsid w:val="0064718F"/>
    <w:rsid w:val="00647411"/>
    <w:rsid w:val="006475E6"/>
    <w:rsid w:val="0065036D"/>
    <w:rsid w:val="00650AEA"/>
    <w:rsid w:val="00650C2F"/>
    <w:rsid w:val="00650C56"/>
    <w:rsid w:val="00650D0B"/>
    <w:rsid w:val="00651128"/>
    <w:rsid w:val="00651E7C"/>
    <w:rsid w:val="006521C1"/>
    <w:rsid w:val="006522A6"/>
    <w:rsid w:val="00652B75"/>
    <w:rsid w:val="00653D23"/>
    <w:rsid w:val="00654098"/>
    <w:rsid w:val="006542F2"/>
    <w:rsid w:val="006546C1"/>
    <w:rsid w:val="0065519C"/>
    <w:rsid w:val="00655928"/>
    <w:rsid w:val="00655A91"/>
    <w:rsid w:val="00655E47"/>
    <w:rsid w:val="006564FA"/>
    <w:rsid w:val="00656F83"/>
    <w:rsid w:val="0065764D"/>
    <w:rsid w:val="006576BF"/>
    <w:rsid w:val="00657849"/>
    <w:rsid w:val="00657F02"/>
    <w:rsid w:val="00660E71"/>
    <w:rsid w:val="00660FA8"/>
    <w:rsid w:val="006612C0"/>
    <w:rsid w:val="006613A9"/>
    <w:rsid w:val="00661CA8"/>
    <w:rsid w:val="00661E57"/>
    <w:rsid w:val="00662E6B"/>
    <w:rsid w:val="00663669"/>
    <w:rsid w:val="006638FB"/>
    <w:rsid w:val="00663BD1"/>
    <w:rsid w:val="006641F1"/>
    <w:rsid w:val="0066423D"/>
    <w:rsid w:val="006647E4"/>
    <w:rsid w:val="0066515F"/>
    <w:rsid w:val="00665309"/>
    <w:rsid w:val="00665470"/>
    <w:rsid w:val="00667041"/>
    <w:rsid w:val="00667055"/>
    <w:rsid w:val="006670FC"/>
    <w:rsid w:val="006677AD"/>
    <w:rsid w:val="006678DA"/>
    <w:rsid w:val="00670446"/>
    <w:rsid w:val="006704EA"/>
    <w:rsid w:val="0067075B"/>
    <w:rsid w:val="00670EDC"/>
    <w:rsid w:val="006710FB"/>
    <w:rsid w:val="006715A6"/>
    <w:rsid w:val="00671C53"/>
    <w:rsid w:val="00671CB6"/>
    <w:rsid w:val="00671D79"/>
    <w:rsid w:val="00671DFF"/>
    <w:rsid w:val="00672728"/>
    <w:rsid w:val="0067280D"/>
    <w:rsid w:val="0067285D"/>
    <w:rsid w:val="00672912"/>
    <w:rsid w:val="006735E1"/>
    <w:rsid w:val="00673796"/>
    <w:rsid w:val="00673F40"/>
    <w:rsid w:val="006743B5"/>
    <w:rsid w:val="006746B5"/>
    <w:rsid w:val="006746E5"/>
    <w:rsid w:val="00674ABF"/>
    <w:rsid w:val="00674B82"/>
    <w:rsid w:val="00674BFE"/>
    <w:rsid w:val="00675722"/>
    <w:rsid w:val="0067591B"/>
    <w:rsid w:val="00675E2B"/>
    <w:rsid w:val="0067615F"/>
    <w:rsid w:val="00676776"/>
    <w:rsid w:val="00676860"/>
    <w:rsid w:val="00676C18"/>
    <w:rsid w:val="006772FC"/>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491"/>
    <w:rsid w:val="0068395A"/>
    <w:rsid w:val="00683A20"/>
    <w:rsid w:val="00683A89"/>
    <w:rsid w:val="00683C5C"/>
    <w:rsid w:val="00684498"/>
    <w:rsid w:val="00684FA7"/>
    <w:rsid w:val="00685359"/>
    <w:rsid w:val="00685551"/>
    <w:rsid w:val="00685934"/>
    <w:rsid w:val="006859B5"/>
    <w:rsid w:val="00685BC9"/>
    <w:rsid w:val="0068667B"/>
    <w:rsid w:val="00686A5E"/>
    <w:rsid w:val="00686F7C"/>
    <w:rsid w:val="0068709B"/>
    <w:rsid w:val="00687AC8"/>
    <w:rsid w:val="00687B1F"/>
    <w:rsid w:val="00687D2E"/>
    <w:rsid w:val="00690E8D"/>
    <w:rsid w:val="00691137"/>
    <w:rsid w:val="00691DAD"/>
    <w:rsid w:val="0069218D"/>
    <w:rsid w:val="0069259C"/>
    <w:rsid w:val="006929AB"/>
    <w:rsid w:val="00692D9E"/>
    <w:rsid w:val="006930A8"/>
    <w:rsid w:val="00693267"/>
    <w:rsid w:val="006936C3"/>
    <w:rsid w:val="00693E3A"/>
    <w:rsid w:val="00694980"/>
    <w:rsid w:val="00694C0B"/>
    <w:rsid w:val="00695139"/>
    <w:rsid w:val="00695228"/>
    <w:rsid w:val="0069588C"/>
    <w:rsid w:val="006964D8"/>
    <w:rsid w:val="00696894"/>
    <w:rsid w:val="00696A41"/>
    <w:rsid w:val="00696B1E"/>
    <w:rsid w:val="006973B1"/>
    <w:rsid w:val="0069774D"/>
    <w:rsid w:val="006A0367"/>
    <w:rsid w:val="006A1430"/>
    <w:rsid w:val="006A1B62"/>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04"/>
    <w:rsid w:val="006B2375"/>
    <w:rsid w:val="006B2989"/>
    <w:rsid w:val="006B2C85"/>
    <w:rsid w:val="006B2F75"/>
    <w:rsid w:val="006B2FD2"/>
    <w:rsid w:val="006B3059"/>
    <w:rsid w:val="006B40F8"/>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6D2"/>
    <w:rsid w:val="006C5C59"/>
    <w:rsid w:val="006C5CF4"/>
    <w:rsid w:val="006C5E53"/>
    <w:rsid w:val="006C6C24"/>
    <w:rsid w:val="006C6EF2"/>
    <w:rsid w:val="006C7841"/>
    <w:rsid w:val="006C7845"/>
    <w:rsid w:val="006C7C98"/>
    <w:rsid w:val="006D05A6"/>
    <w:rsid w:val="006D0654"/>
    <w:rsid w:val="006D0728"/>
    <w:rsid w:val="006D165E"/>
    <w:rsid w:val="006D21B4"/>
    <w:rsid w:val="006D23D4"/>
    <w:rsid w:val="006D2630"/>
    <w:rsid w:val="006D26A8"/>
    <w:rsid w:val="006D2917"/>
    <w:rsid w:val="006D2A0E"/>
    <w:rsid w:val="006D2F3E"/>
    <w:rsid w:val="006D3555"/>
    <w:rsid w:val="006D3A8F"/>
    <w:rsid w:val="006D4601"/>
    <w:rsid w:val="006D5165"/>
    <w:rsid w:val="006D5309"/>
    <w:rsid w:val="006D54F2"/>
    <w:rsid w:val="006D5A21"/>
    <w:rsid w:val="006D5A54"/>
    <w:rsid w:val="006D743E"/>
    <w:rsid w:val="006D7C9D"/>
    <w:rsid w:val="006D7CA4"/>
    <w:rsid w:val="006D7DEC"/>
    <w:rsid w:val="006E0110"/>
    <w:rsid w:val="006E08A3"/>
    <w:rsid w:val="006E0C19"/>
    <w:rsid w:val="006E1460"/>
    <w:rsid w:val="006E1471"/>
    <w:rsid w:val="006E1B92"/>
    <w:rsid w:val="006E1C1D"/>
    <w:rsid w:val="006E2263"/>
    <w:rsid w:val="006E264B"/>
    <w:rsid w:val="006E2A69"/>
    <w:rsid w:val="006E2D88"/>
    <w:rsid w:val="006E2FD7"/>
    <w:rsid w:val="006E3108"/>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1936"/>
    <w:rsid w:val="006F1A2B"/>
    <w:rsid w:val="006F201D"/>
    <w:rsid w:val="006F2045"/>
    <w:rsid w:val="006F2307"/>
    <w:rsid w:val="006F2A56"/>
    <w:rsid w:val="006F2B85"/>
    <w:rsid w:val="006F2C0C"/>
    <w:rsid w:val="006F2C70"/>
    <w:rsid w:val="006F304B"/>
    <w:rsid w:val="006F3234"/>
    <w:rsid w:val="006F3F32"/>
    <w:rsid w:val="006F401F"/>
    <w:rsid w:val="006F4DE2"/>
    <w:rsid w:val="006F5A30"/>
    <w:rsid w:val="006F68CE"/>
    <w:rsid w:val="006F74F4"/>
    <w:rsid w:val="006F7796"/>
    <w:rsid w:val="006F7B46"/>
    <w:rsid w:val="006F7EEE"/>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5BAF"/>
    <w:rsid w:val="00706325"/>
    <w:rsid w:val="007071AF"/>
    <w:rsid w:val="007071D3"/>
    <w:rsid w:val="007100A8"/>
    <w:rsid w:val="00710467"/>
    <w:rsid w:val="00710682"/>
    <w:rsid w:val="007109FC"/>
    <w:rsid w:val="00710B64"/>
    <w:rsid w:val="00710B99"/>
    <w:rsid w:val="0071137C"/>
    <w:rsid w:val="00711586"/>
    <w:rsid w:val="007119F8"/>
    <w:rsid w:val="007121BA"/>
    <w:rsid w:val="00712FD5"/>
    <w:rsid w:val="007134F9"/>
    <w:rsid w:val="007137A5"/>
    <w:rsid w:val="00713E2B"/>
    <w:rsid w:val="00713F5E"/>
    <w:rsid w:val="00714124"/>
    <w:rsid w:val="007142F0"/>
    <w:rsid w:val="00714800"/>
    <w:rsid w:val="00714822"/>
    <w:rsid w:val="00714860"/>
    <w:rsid w:val="00715A77"/>
    <w:rsid w:val="00717B4B"/>
    <w:rsid w:val="00717CAC"/>
    <w:rsid w:val="0072039C"/>
    <w:rsid w:val="007203A8"/>
    <w:rsid w:val="007205D1"/>
    <w:rsid w:val="007208C6"/>
    <w:rsid w:val="00720D6D"/>
    <w:rsid w:val="00720E39"/>
    <w:rsid w:val="00720FC1"/>
    <w:rsid w:val="00721188"/>
    <w:rsid w:val="00721F1E"/>
    <w:rsid w:val="007225B0"/>
    <w:rsid w:val="007227E8"/>
    <w:rsid w:val="007229E3"/>
    <w:rsid w:val="007233B4"/>
    <w:rsid w:val="00723557"/>
    <w:rsid w:val="00723616"/>
    <w:rsid w:val="007237A7"/>
    <w:rsid w:val="00723C24"/>
    <w:rsid w:val="00725927"/>
    <w:rsid w:val="00725937"/>
    <w:rsid w:val="00725E49"/>
    <w:rsid w:val="0072678A"/>
    <w:rsid w:val="0072712B"/>
    <w:rsid w:val="007274C8"/>
    <w:rsid w:val="00727797"/>
    <w:rsid w:val="00727EB7"/>
    <w:rsid w:val="00727F9A"/>
    <w:rsid w:val="00730530"/>
    <w:rsid w:val="007309CC"/>
    <w:rsid w:val="00731030"/>
    <w:rsid w:val="00731BD4"/>
    <w:rsid w:val="00731C05"/>
    <w:rsid w:val="00732626"/>
    <w:rsid w:val="00732895"/>
    <w:rsid w:val="00732D30"/>
    <w:rsid w:val="00732F27"/>
    <w:rsid w:val="007338CA"/>
    <w:rsid w:val="007339E7"/>
    <w:rsid w:val="00733A04"/>
    <w:rsid w:val="00733A3F"/>
    <w:rsid w:val="00733FDB"/>
    <w:rsid w:val="00734DD7"/>
    <w:rsid w:val="00735222"/>
    <w:rsid w:val="007358BF"/>
    <w:rsid w:val="007358F0"/>
    <w:rsid w:val="00735A17"/>
    <w:rsid w:val="00735B79"/>
    <w:rsid w:val="00735D2D"/>
    <w:rsid w:val="00735F28"/>
    <w:rsid w:val="007360E1"/>
    <w:rsid w:val="00736120"/>
    <w:rsid w:val="007362C8"/>
    <w:rsid w:val="007363FD"/>
    <w:rsid w:val="00736ADB"/>
    <w:rsid w:val="007373AC"/>
    <w:rsid w:val="007374B1"/>
    <w:rsid w:val="00737DEE"/>
    <w:rsid w:val="00737EB5"/>
    <w:rsid w:val="007402F1"/>
    <w:rsid w:val="0074221C"/>
    <w:rsid w:val="0074295A"/>
    <w:rsid w:val="00742A3B"/>
    <w:rsid w:val="00743C5A"/>
    <w:rsid w:val="00743F22"/>
    <w:rsid w:val="007440AA"/>
    <w:rsid w:val="00744282"/>
    <w:rsid w:val="00744440"/>
    <w:rsid w:val="007451C3"/>
    <w:rsid w:val="007453A2"/>
    <w:rsid w:val="00745941"/>
    <w:rsid w:val="007474BB"/>
    <w:rsid w:val="00747CD9"/>
    <w:rsid w:val="00747EAB"/>
    <w:rsid w:val="00750326"/>
    <w:rsid w:val="00750449"/>
    <w:rsid w:val="00750605"/>
    <w:rsid w:val="007506A7"/>
    <w:rsid w:val="00751E4B"/>
    <w:rsid w:val="00751F3E"/>
    <w:rsid w:val="00751FD9"/>
    <w:rsid w:val="00752037"/>
    <w:rsid w:val="00752C2A"/>
    <w:rsid w:val="00752C36"/>
    <w:rsid w:val="0075346C"/>
    <w:rsid w:val="00753E2E"/>
    <w:rsid w:val="007545E3"/>
    <w:rsid w:val="00754C96"/>
    <w:rsid w:val="0075570D"/>
    <w:rsid w:val="007563E5"/>
    <w:rsid w:val="0075714B"/>
    <w:rsid w:val="00757435"/>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4DEC"/>
    <w:rsid w:val="00765B26"/>
    <w:rsid w:val="00765C16"/>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676"/>
    <w:rsid w:val="00774BFB"/>
    <w:rsid w:val="00775180"/>
    <w:rsid w:val="00775D63"/>
    <w:rsid w:val="00776291"/>
    <w:rsid w:val="007766E9"/>
    <w:rsid w:val="00777116"/>
    <w:rsid w:val="00777ADF"/>
    <w:rsid w:val="0078035D"/>
    <w:rsid w:val="00780693"/>
    <w:rsid w:val="007806D8"/>
    <w:rsid w:val="0078110D"/>
    <w:rsid w:val="0078117D"/>
    <w:rsid w:val="00782904"/>
    <w:rsid w:val="00782EEF"/>
    <w:rsid w:val="007834FB"/>
    <w:rsid w:val="007836D7"/>
    <w:rsid w:val="00784235"/>
    <w:rsid w:val="00784456"/>
    <w:rsid w:val="0078445E"/>
    <w:rsid w:val="0078453D"/>
    <w:rsid w:val="00784DBF"/>
    <w:rsid w:val="00784E05"/>
    <w:rsid w:val="00785193"/>
    <w:rsid w:val="007856F4"/>
    <w:rsid w:val="00785E15"/>
    <w:rsid w:val="0078612A"/>
    <w:rsid w:val="00786C19"/>
    <w:rsid w:val="00787A42"/>
    <w:rsid w:val="00787D85"/>
    <w:rsid w:val="00790793"/>
    <w:rsid w:val="00790D28"/>
    <w:rsid w:val="00790FE4"/>
    <w:rsid w:val="007916A2"/>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2F3"/>
    <w:rsid w:val="00796961"/>
    <w:rsid w:val="007A0FA1"/>
    <w:rsid w:val="007A1161"/>
    <w:rsid w:val="007A22EF"/>
    <w:rsid w:val="007A2D43"/>
    <w:rsid w:val="007A2E3E"/>
    <w:rsid w:val="007A2F2E"/>
    <w:rsid w:val="007A307D"/>
    <w:rsid w:val="007A35D3"/>
    <w:rsid w:val="007A386D"/>
    <w:rsid w:val="007A3B48"/>
    <w:rsid w:val="007A3C0B"/>
    <w:rsid w:val="007A4501"/>
    <w:rsid w:val="007A4556"/>
    <w:rsid w:val="007A46F3"/>
    <w:rsid w:val="007A599D"/>
    <w:rsid w:val="007A5C4A"/>
    <w:rsid w:val="007A5CFE"/>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387A"/>
    <w:rsid w:val="007B43D0"/>
    <w:rsid w:val="007B5175"/>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141"/>
    <w:rsid w:val="007C22A0"/>
    <w:rsid w:val="007C240C"/>
    <w:rsid w:val="007C269D"/>
    <w:rsid w:val="007C2946"/>
    <w:rsid w:val="007C29A4"/>
    <w:rsid w:val="007C2FA7"/>
    <w:rsid w:val="007C2FF5"/>
    <w:rsid w:val="007C374B"/>
    <w:rsid w:val="007C4020"/>
    <w:rsid w:val="007C41B8"/>
    <w:rsid w:val="007C4C77"/>
    <w:rsid w:val="007C4EED"/>
    <w:rsid w:val="007C5A0F"/>
    <w:rsid w:val="007C5A25"/>
    <w:rsid w:val="007C602A"/>
    <w:rsid w:val="007C698A"/>
    <w:rsid w:val="007C7239"/>
    <w:rsid w:val="007C73B3"/>
    <w:rsid w:val="007C7CDF"/>
    <w:rsid w:val="007C7D27"/>
    <w:rsid w:val="007D0288"/>
    <w:rsid w:val="007D03A5"/>
    <w:rsid w:val="007D046C"/>
    <w:rsid w:val="007D10BF"/>
    <w:rsid w:val="007D1243"/>
    <w:rsid w:val="007D1BC4"/>
    <w:rsid w:val="007D24D9"/>
    <w:rsid w:val="007D2543"/>
    <w:rsid w:val="007D28D8"/>
    <w:rsid w:val="007D2BD4"/>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4025"/>
    <w:rsid w:val="007F4102"/>
    <w:rsid w:val="007F4344"/>
    <w:rsid w:val="007F435C"/>
    <w:rsid w:val="007F476A"/>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26"/>
    <w:rsid w:val="008030FB"/>
    <w:rsid w:val="0080336C"/>
    <w:rsid w:val="00803919"/>
    <w:rsid w:val="00803A99"/>
    <w:rsid w:val="00803AB6"/>
    <w:rsid w:val="00803CBC"/>
    <w:rsid w:val="008040D4"/>
    <w:rsid w:val="008043C4"/>
    <w:rsid w:val="008045E1"/>
    <w:rsid w:val="00804AD4"/>
    <w:rsid w:val="0080566B"/>
    <w:rsid w:val="00805886"/>
    <w:rsid w:val="0080614F"/>
    <w:rsid w:val="00806CF7"/>
    <w:rsid w:val="00807117"/>
    <w:rsid w:val="008077E7"/>
    <w:rsid w:val="008078B4"/>
    <w:rsid w:val="008104B8"/>
    <w:rsid w:val="00810855"/>
    <w:rsid w:val="00810C00"/>
    <w:rsid w:val="00810FEE"/>
    <w:rsid w:val="008110A0"/>
    <w:rsid w:val="008110E5"/>
    <w:rsid w:val="0081180E"/>
    <w:rsid w:val="00811D26"/>
    <w:rsid w:val="008121A6"/>
    <w:rsid w:val="00812608"/>
    <w:rsid w:val="008129F8"/>
    <w:rsid w:val="00812AE8"/>
    <w:rsid w:val="00812BD1"/>
    <w:rsid w:val="0081335C"/>
    <w:rsid w:val="008139E7"/>
    <w:rsid w:val="00813B8E"/>
    <w:rsid w:val="00813C82"/>
    <w:rsid w:val="00815B3F"/>
    <w:rsid w:val="00815DBA"/>
    <w:rsid w:val="008163CE"/>
    <w:rsid w:val="00816A6F"/>
    <w:rsid w:val="00816DB6"/>
    <w:rsid w:val="00817005"/>
    <w:rsid w:val="00817078"/>
    <w:rsid w:val="008173D1"/>
    <w:rsid w:val="008175BD"/>
    <w:rsid w:val="00817ED9"/>
    <w:rsid w:val="00821092"/>
    <w:rsid w:val="0082152C"/>
    <w:rsid w:val="00821726"/>
    <w:rsid w:val="0082184D"/>
    <w:rsid w:val="00821891"/>
    <w:rsid w:val="00821FA0"/>
    <w:rsid w:val="008229BA"/>
    <w:rsid w:val="00822C8A"/>
    <w:rsid w:val="008243B4"/>
    <w:rsid w:val="008243F1"/>
    <w:rsid w:val="00824F8D"/>
    <w:rsid w:val="00825424"/>
    <w:rsid w:val="00825EED"/>
    <w:rsid w:val="00827C7A"/>
    <w:rsid w:val="00827E46"/>
    <w:rsid w:val="00830206"/>
    <w:rsid w:val="008304B5"/>
    <w:rsid w:val="00830D55"/>
    <w:rsid w:val="00831032"/>
    <w:rsid w:val="008314FC"/>
    <w:rsid w:val="00832279"/>
    <w:rsid w:val="00832B44"/>
    <w:rsid w:val="008332FE"/>
    <w:rsid w:val="00833567"/>
    <w:rsid w:val="008337E4"/>
    <w:rsid w:val="00833806"/>
    <w:rsid w:val="00833AE8"/>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7"/>
    <w:rsid w:val="0084374E"/>
    <w:rsid w:val="008439D4"/>
    <w:rsid w:val="00844459"/>
    <w:rsid w:val="008444FB"/>
    <w:rsid w:val="008448E6"/>
    <w:rsid w:val="00844C0E"/>
    <w:rsid w:val="00845233"/>
    <w:rsid w:val="00845734"/>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A75"/>
    <w:rsid w:val="00853FAC"/>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BDF"/>
    <w:rsid w:val="00860D8F"/>
    <w:rsid w:val="00861D72"/>
    <w:rsid w:val="008621CC"/>
    <w:rsid w:val="0086230D"/>
    <w:rsid w:val="00862946"/>
    <w:rsid w:val="00862B11"/>
    <w:rsid w:val="00862C42"/>
    <w:rsid w:val="00863264"/>
    <w:rsid w:val="00864235"/>
    <w:rsid w:val="008648EA"/>
    <w:rsid w:val="00864B46"/>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AFE"/>
    <w:rsid w:val="00876CC1"/>
    <w:rsid w:val="00877264"/>
    <w:rsid w:val="008772A2"/>
    <w:rsid w:val="0088014E"/>
    <w:rsid w:val="008807D2"/>
    <w:rsid w:val="00880BEC"/>
    <w:rsid w:val="00881E75"/>
    <w:rsid w:val="00882647"/>
    <w:rsid w:val="00882755"/>
    <w:rsid w:val="008834D1"/>
    <w:rsid w:val="00884779"/>
    <w:rsid w:val="00884798"/>
    <w:rsid w:val="008849D0"/>
    <w:rsid w:val="00884FF7"/>
    <w:rsid w:val="00886373"/>
    <w:rsid w:val="0088669D"/>
    <w:rsid w:val="00886EE9"/>
    <w:rsid w:val="008870F4"/>
    <w:rsid w:val="00887AFE"/>
    <w:rsid w:val="00887C6C"/>
    <w:rsid w:val="00890914"/>
    <w:rsid w:val="00890A91"/>
    <w:rsid w:val="0089164D"/>
    <w:rsid w:val="00891953"/>
    <w:rsid w:val="00891BA7"/>
    <w:rsid w:val="008925D4"/>
    <w:rsid w:val="00892682"/>
    <w:rsid w:val="008927A0"/>
    <w:rsid w:val="008933E4"/>
    <w:rsid w:val="00894301"/>
    <w:rsid w:val="008947E0"/>
    <w:rsid w:val="00894ED2"/>
    <w:rsid w:val="00895429"/>
    <w:rsid w:val="00895E7C"/>
    <w:rsid w:val="0089629B"/>
    <w:rsid w:val="008964E1"/>
    <w:rsid w:val="008964E6"/>
    <w:rsid w:val="00896AEE"/>
    <w:rsid w:val="00896F10"/>
    <w:rsid w:val="008970D2"/>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8DC"/>
    <w:rsid w:val="008A594A"/>
    <w:rsid w:val="008A5D91"/>
    <w:rsid w:val="008A70B5"/>
    <w:rsid w:val="008A712F"/>
    <w:rsid w:val="008A7AF9"/>
    <w:rsid w:val="008B0006"/>
    <w:rsid w:val="008B044F"/>
    <w:rsid w:val="008B0673"/>
    <w:rsid w:val="008B094A"/>
    <w:rsid w:val="008B25E8"/>
    <w:rsid w:val="008B3641"/>
    <w:rsid w:val="008B3A40"/>
    <w:rsid w:val="008B3E02"/>
    <w:rsid w:val="008B41B4"/>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0F6A"/>
    <w:rsid w:val="008C15D1"/>
    <w:rsid w:val="008C182F"/>
    <w:rsid w:val="008C1FA1"/>
    <w:rsid w:val="008C24BB"/>
    <w:rsid w:val="008C27F9"/>
    <w:rsid w:val="008C2955"/>
    <w:rsid w:val="008C2D5B"/>
    <w:rsid w:val="008C2FEE"/>
    <w:rsid w:val="008C338E"/>
    <w:rsid w:val="008C34B6"/>
    <w:rsid w:val="008C357A"/>
    <w:rsid w:val="008C3F3A"/>
    <w:rsid w:val="008C4285"/>
    <w:rsid w:val="008C449A"/>
    <w:rsid w:val="008C47CA"/>
    <w:rsid w:val="008C4AD7"/>
    <w:rsid w:val="008C4BA0"/>
    <w:rsid w:val="008C4E4D"/>
    <w:rsid w:val="008C5313"/>
    <w:rsid w:val="008C5580"/>
    <w:rsid w:val="008C582E"/>
    <w:rsid w:val="008C6478"/>
    <w:rsid w:val="008C6DBB"/>
    <w:rsid w:val="008C6F1D"/>
    <w:rsid w:val="008C7996"/>
    <w:rsid w:val="008C7A3E"/>
    <w:rsid w:val="008C7AB2"/>
    <w:rsid w:val="008C7D00"/>
    <w:rsid w:val="008D0498"/>
    <w:rsid w:val="008D0636"/>
    <w:rsid w:val="008D0EA8"/>
    <w:rsid w:val="008D21BA"/>
    <w:rsid w:val="008D2242"/>
    <w:rsid w:val="008D2593"/>
    <w:rsid w:val="008D356F"/>
    <w:rsid w:val="008D3D67"/>
    <w:rsid w:val="008D3FB5"/>
    <w:rsid w:val="008D408E"/>
    <w:rsid w:val="008D4330"/>
    <w:rsid w:val="008D49FA"/>
    <w:rsid w:val="008D4CB3"/>
    <w:rsid w:val="008D4DCA"/>
    <w:rsid w:val="008D54B3"/>
    <w:rsid w:val="008D5590"/>
    <w:rsid w:val="008D5B8D"/>
    <w:rsid w:val="008D6346"/>
    <w:rsid w:val="008D646A"/>
    <w:rsid w:val="008D7885"/>
    <w:rsid w:val="008E010B"/>
    <w:rsid w:val="008E0EC6"/>
    <w:rsid w:val="008E1B9A"/>
    <w:rsid w:val="008E1C62"/>
    <w:rsid w:val="008E1F40"/>
    <w:rsid w:val="008E2449"/>
    <w:rsid w:val="008E2AF7"/>
    <w:rsid w:val="008E2B7D"/>
    <w:rsid w:val="008E4819"/>
    <w:rsid w:val="008E4F4D"/>
    <w:rsid w:val="008E50C3"/>
    <w:rsid w:val="008E53C9"/>
    <w:rsid w:val="008E5422"/>
    <w:rsid w:val="008E5C0E"/>
    <w:rsid w:val="008E5C3B"/>
    <w:rsid w:val="008E5DD1"/>
    <w:rsid w:val="008E643E"/>
    <w:rsid w:val="008E6678"/>
    <w:rsid w:val="008E691D"/>
    <w:rsid w:val="008E6BF5"/>
    <w:rsid w:val="008E6CD4"/>
    <w:rsid w:val="008E6D28"/>
    <w:rsid w:val="008E7486"/>
    <w:rsid w:val="008E7710"/>
    <w:rsid w:val="008E79DF"/>
    <w:rsid w:val="008F00B7"/>
    <w:rsid w:val="008F032C"/>
    <w:rsid w:val="008F0B10"/>
    <w:rsid w:val="008F118A"/>
    <w:rsid w:val="008F1209"/>
    <w:rsid w:val="008F196B"/>
    <w:rsid w:val="008F1A7A"/>
    <w:rsid w:val="008F1E49"/>
    <w:rsid w:val="008F20DB"/>
    <w:rsid w:val="008F3324"/>
    <w:rsid w:val="008F4BC9"/>
    <w:rsid w:val="008F4E08"/>
    <w:rsid w:val="008F502F"/>
    <w:rsid w:val="008F50C5"/>
    <w:rsid w:val="008F66CE"/>
    <w:rsid w:val="008F6C3B"/>
    <w:rsid w:val="008F7067"/>
    <w:rsid w:val="008F7567"/>
    <w:rsid w:val="008F75A0"/>
    <w:rsid w:val="008F79DC"/>
    <w:rsid w:val="008F7E93"/>
    <w:rsid w:val="00900648"/>
    <w:rsid w:val="00901292"/>
    <w:rsid w:val="009014DB"/>
    <w:rsid w:val="00901DBF"/>
    <w:rsid w:val="0090219C"/>
    <w:rsid w:val="00902808"/>
    <w:rsid w:val="00902FA2"/>
    <w:rsid w:val="00903640"/>
    <w:rsid w:val="00903931"/>
    <w:rsid w:val="0090458F"/>
    <w:rsid w:val="0090467E"/>
    <w:rsid w:val="00904A8F"/>
    <w:rsid w:val="009054AE"/>
    <w:rsid w:val="009065AB"/>
    <w:rsid w:val="00906968"/>
    <w:rsid w:val="00907B94"/>
    <w:rsid w:val="0091088D"/>
    <w:rsid w:val="009108ED"/>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6CD"/>
    <w:rsid w:val="00914A3A"/>
    <w:rsid w:val="009153F8"/>
    <w:rsid w:val="00916730"/>
    <w:rsid w:val="00916E02"/>
    <w:rsid w:val="009170F0"/>
    <w:rsid w:val="0091729D"/>
    <w:rsid w:val="00917481"/>
    <w:rsid w:val="00920F4A"/>
    <w:rsid w:val="00921D71"/>
    <w:rsid w:val="009225A8"/>
    <w:rsid w:val="009230E4"/>
    <w:rsid w:val="00924635"/>
    <w:rsid w:val="0092463A"/>
    <w:rsid w:val="0092508B"/>
    <w:rsid w:val="00925219"/>
    <w:rsid w:val="0092569A"/>
    <w:rsid w:val="00925852"/>
    <w:rsid w:val="009258B1"/>
    <w:rsid w:val="00925CBB"/>
    <w:rsid w:val="00925E94"/>
    <w:rsid w:val="009265E6"/>
    <w:rsid w:val="0092722D"/>
    <w:rsid w:val="009272AC"/>
    <w:rsid w:val="009276AC"/>
    <w:rsid w:val="009276B0"/>
    <w:rsid w:val="009279C2"/>
    <w:rsid w:val="00930299"/>
    <w:rsid w:val="00931438"/>
    <w:rsid w:val="00931A50"/>
    <w:rsid w:val="0093235C"/>
    <w:rsid w:val="0093361B"/>
    <w:rsid w:val="00933D93"/>
    <w:rsid w:val="00934862"/>
    <w:rsid w:val="00934CC2"/>
    <w:rsid w:val="009355AB"/>
    <w:rsid w:val="009358DC"/>
    <w:rsid w:val="00935EDE"/>
    <w:rsid w:val="009365F4"/>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5CC6"/>
    <w:rsid w:val="00946336"/>
    <w:rsid w:val="009466D9"/>
    <w:rsid w:val="00946E72"/>
    <w:rsid w:val="00947272"/>
    <w:rsid w:val="009475CD"/>
    <w:rsid w:val="00947D55"/>
    <w:rsid w:val="009501EF"/>
    <w:rsid w:val="009502ED"/>
    <w:rsid w:val="009504B8"/>
    <w:rsid w:val="009506E5"/>
    <w:rsid w:val="00950A96"/>
    <w:rsid w:val="009510C2"/>
    <w:rsid w:val="0095153A"/>
    <w:rsid w:val="00951593"/>
    <w:rsid w:val="009515DC"/>
    <w:rsid w:val="0095164B"/>
    <w:rsid w:val="009517FE"/>
    <w:rsid w:val="0095280D"/>
    <w:rsid w:val="00952C7A"/>
    <w:rsid w:val="00952DB5"/>
    <w:rsid w:val="00952E3E"/>
    <w:rsid w:val="009532D9"/>
    <w:rsid w:val="00953D32"/>
    <w:rsid w:val="009555D4"/>
    <w:rsid w:val="009566F5"/>
    <w:rsid w:val="00956942"/>
    <w:rsid w:val="009619F4"/>
    <w:rsid w:val="00961B47"/>
    <w:rsid w:val="00961B83"/>
    <w:rsid w:val="00961D77"/>
    <w:rsid w:val="00962D0A"/>
    <w:rsid w:val="00962DA3"/>
    <w:rsid w:val="0096307D"/>
    <w:rsid w:val="009631F0"/>
    <w:rsid w:val="00963A2C"/>
    <w:rsid w:val="009649D2"/>
    <w:rsid w:val="00964E9A"/>
    <w:rsid w:val="009658A8"/>
    <w:rsid w:val="00965C2A"/>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C"/>
    <w:rsid w:val="00972B3D"/>
    <w:rsid w:val="00973FDF"/>
    <w:rsid w:val="00974239"/>
    <w:rsid w:val="00974290"/>
    <w:rsid w:val="009745F3"/>
    <w:rsid w:val="00974EB6"/>
    <w:rsid w:val="009750C7"/>
    <w:rsid w:val="00975459"/>
    <w:rsid w:val="00975606"/>
    <w:rsid w:val="0097570D"/>
    <w:rsid w:val="00975A56"/>
    <w:rsid w:val="00976178"/>
    <w:rsid w:val="00976290"/>
    <w:rsid w:val="00977659"/>
    <w:rsid w:val="0098024A"/>
    <w:rsid w:val="00980371"/>
    <w:rsid w:val="009805C2"/>
    <w:rsid w:val="00980A07"/>
    <w:rsid w:val="00980BBE"/>
    <w:rsid w:val="00980C91"/>
    <w:rsid w:val="0098117D"/>
    <w:rsid w:val="009830C4"/>
    <w:rsid w:val="00983416"/>
    <w:rsid w:val="009839D1"/>
    <w:rsid w:val="00984ED5"/>
    <w:rsid w:val="009855F8"/>
    <w:rsid w:val="0098588E"/>
    <w:rsid w:val="00985BA6"/>
    <w:rsid w:val="00985D3D"/>
    <w:rsid w:val="00986272"/>
    <w:rsid w:val="0098636D"/>
    <w:rsid w:val="00986519"/>
    <w:rsid w:val="0098748D"/>
    <w:rsid w:val="0098761A"/>
    <w:rsid w:val="00987CBD"/>
    <w:rsid w:val="00987F97"/>
    <w:rsid w:val="009906A7"/>
    <w:rsid w:val="00991120"/>
    <w:rsid w:val="009911DE"/>
    <w:rsid w:val="0099170A"/>
    <w:rsid w:val="00992488"/>
    <w:rsid w:val="009925BA"/>
    <w:rsid w:val="009926EB"/>
    <w:rsid w:val="00993059"/>
    <w:rsid w:val="0099403A"/>
    <w:rsid w:val="00994099"/>
    <w:rsid w:val="0099433A"/>
    <w:rsid w:val="009947DE"/>
    <w:rsid w:val="00994F53"/>
    <w:rsid w:val="0099592A"/>
    <w:rsid w:val="00995CB3"/>
    <w:rsid w:val="00995D93"/>
    <w:rsid w:val="009961D0"/>
    <w:rsid w:val="00996CCD"/>
    <w:rsid w:val="00997102"/>
    <w:rsid w:val="00997271"/>
    <w:rsid w:val="00997ECA"/>
    <w:rsid w:val="009A0631"/>
    <w:rsid w:val="009A06D8"/>
    <w:rsid w:val="009A0A7A"/>
    <w:rsid w:val="009A1CF9"/>
    <w:rsid w:val="009A25B9"/>
    <w:rsid w:val="009A2AA9"/>
    <w:rsid w:val="009A2B5A"/>
    <w:rsid w:val="009A2D84"/>
    <w:rsid w:val="009A3121"/>
    <w:rsid w:val="009A351B"/>
    <w:rsid w:val="009A3B4E"/>
    <w:rsid w:val="009A4008"/>
    <w:rsid w:val="009A5792"/>
    <w:rsid w:val="009A582A"/>
    <w:rsid w:val="009A5CED"/>
    <w:rsid w:val="009A643B"/>
    <w:rsid w:val="009A6679"/>
    <w:rsid w:val="009A7368"/>
    <w:rsid w:val="009A7636"/>
    <w:rsid w:val="009A7B8A"/>
    <w:rsid w:val="009B090E"/>
    <w:rsid w:val="009B0A96"/>
    <w:rsid w:val="009B113B"/>
    <w:rsid w:val="009B127E"/>
    <w:rsid w:val="009B13DE"/>
    <w:rsid w:val="009B1B5E"/>
    <w:rsid w:val="009B1FA6"/>
    <w:rsid w:val="009B27EB"/>
    <w:rsid w:val="009B2E17"/>
    <w:rsid w:val="009B2F2F"/>
    <w:rsid w:val="009B3222"/>
    <w:rsid w:val="009B401C"/>
    <w:rsid w:val="009B54C5"/>
    <w:rsid w:val="009B61CF"/>
    <w:rsid w:val="009B61FF"/>
    <w:rsid w:val="009B69E9"/>
    <w:rsid w:val="009B6C0C"/>
    <w:rsid w:val="009B7448"/>
    <w:rsid w:val="009B7839"/>
    <w:rsid w:val="009B7C99"/>
    <w:rsid w:val="009B7E1A"/>
    <w:rsid w:val="009C0162"/>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A1E"/>
    <w:rsid w:val="009C5342"/>
    <w:rsid w:val="009C58AD"/>
    <w:rsid w:val="009C630D"/>
    <w:rsid w:val="009C68C3"/>
    <w:rsid w:val="009C6C6A"/>
    <w:rsid w:val="009C72FB"/>
    <w:rsid w:val="009C773E"/>
    <w:rsid w:val="009C77C7"/>
    <w:rsid w:val="009D053A"/>
    <w:rsid w:val="009D06E4"/>
    <w:rsid w:val="009D0CF4"/>
    <w:rsid w:val="009D14C1"/>
    <w:rsid w:val="009D1680"/>
    <w:rsid w:val="009D27CD"/>
    <w:rsid w:val="009D2A46"/>
    <w:rsid w:val="009D2C0C"/>
    <w:rsid w:val="009D4114"/>
    <w:rsid w:val="009D4493"/>
    <w:rsid w:val="009D48C2"/>
    <w:rsid w:val="009D4939"/>
    <w:rsid w:val="009D5702"/>
    <w:rsid w:val="009D5B5D"/>
    <w:rsid w:val="009D634F"/>
    <w:rsid w:val="009D66FC"/>
    <w:rsid w:val="009D6939"/>
    <w:rsid w:val="009D702D"/>
    <w:rsid w:val="009D7188"/>
    <w:rsid w:val="009D74C3"/>
    <w:rsid w:val="009D76F8"/>
    <w:rsid w:val="009D7F87"/>
    <w:rsid w:val="009E0301"/>
    <w:rsid w:val="009E0536"/>
    <w:rsid w:val="009E0FEE"/>
    <w:rsid w:val="009E1D74"/>
    <w:rsid w:val="009E2AA6"/>
    <w:rsid w:val="009E2E5F"/>
    <w:rsid w:val="009E2FE0"/>
    <w:rsid w:val="009E3509"/>
    <w:rsid w:val="009E3667"/>
    <w:rsid w:val="009E3737"/>
    <w:rsid w:val="009E3E6C"/>
    <w:rsid w:val="009E40B8"/>
    <w:rsid w:val="009E4395"/>
    <w:rsid w:val="009E4677"/>
    <w:rsid w:val="009E46D3"/>
    <w:rsid w:val="009E4A26"/>
    <w:rsid w:val="009E4BB4"/>
    <w:rsid w:val="009E4CC2"/>
    <w:rsid w:val="009E4F6B"/>
    <w:rsid w:val="009E53C7"/>
    <w:rsid w:val="009E5769"/>
    <w:rsid w:val="009E5912"/>
    <w:rsid w:val="009E5A07"/>
    <w:rsid w:val="009E5D14"/>
    <w:rsid w:val="009E5DAD"/>
    <w:rsid w:val="009E5E40"/>
    <w:rsid w:val="009E6BCF"/>
    <w:rsid w:val="009E6D71"/>
    <w:rsid w:val="009E70E9"/>
    <w:rsid w:val="009E715A"/>
    <w:rsid w:val="009E7558"/>
    <w:rsid w:val="009F0176"/>
    <w:rsid w:val="009F1227"/>
    <w:rsid w:val="009F1482"/>
    <w:rsid w:val="009F18D3"/>
    <w:rsid w:val="009F22EF"/>
    <w:rsid w:val="009F27FD"/>
    <w:rsid w:val="009F2E38"/>
    <w:rsid w:val="009F3DBE"/>
    <w:rsid w:val="009F48F4"/>
    <w:rsid w:val="009F4DB1"/>
    <w:rsid w:val="009F50D0"/>
    <w:rsid w:val="009F54DC"/>
    <w:rsid w:val="009F5558"/>
    <w:rsid w:val="009F5D43"/>
    <w:rsid w:val="009F5E45"/>
    <w:rsid w:val="009F5F70"/>
    <w:rsid w:val="009F5FA7"/>
    <w:rsid w:val="009F62E3"/>
    <w:rsid w:val="009F7079"/>
    <w:rsid w:val="009F7391"/>
    <w:rsid w:val="009F744E"/>
    <w:rsid w:val="009F74ED"/>
    <w:rsid w:val="009F7547"/>
    <w:rsid w:val="009F757C"/>
    <w:rsid w:val="009F75EC"/>
    <w:rsid w:val="00A002F2"/>
    <w:rsid w:val="00A00330"/>
    <w:rsid w:val="00A007EF"/>
    <w:rsid w:val="00A008E9"/>
    <w:rsid w:val="00A01524"/>
    <w:rsid w:val="00A02A86"/>
    <w:rsid w:val="00A02CBE"/>
    <w:rsid w:val="00A030A4"/>
    <w:rsid w:val="00A03529"/>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7567"/>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471"/>
    <w:rsid w:val="00A155FB"/>
    <w:rsid w:val="00A15A52"/>
    <w:rsid w:val="00A16335"/>
    <w:rsid w:val="00A163F8"/>
    <w:rsid w:val="00A174ED"/>
    <w:rsid w:val="00A20317"/>
    <w:rsid w:val="00A20359"/>
    <w:rsid w:val="00A205DC"/>
    <w:rsid w:val="00A2128A"/>
    <w:rsid w:val="00A215A3"/>
    <w:rsid w:val="00A2195D"/>
    <w:rsid w:val="00A21BC5"/>
    <w:rsid w:val="00A222B5"/>
    <w:rsid w:val="00A22885"/>
    <w:rsid w:val="00A22950"/>
    <w:rsid w:val="00A23669"/>
    <w:rsid w:val="00A23EDE"/>
    <w:rsid w:val="00A23FAE"/>
    <w:rsid w:val="00A24894"/>
    <w:rsid w:val="00A24DFB"/>
    <w:rsid w:val="00A24F08"/>
    <w:rsid w:val="00A25755"/>
    <w:rsid w:val="00A25A4C"/>
    <w:rsid w:val="00A25DD9"/>
    <w:rsid w:val="00A25EB5"/>
    <w:rsid w:val="00A26ABF"/>
    <w:rsid w:val="00A273DB"/>
    <w:rsid w:val="00A278ED"/>
    <w:rsid w:val="00A3035A"/>
    <w:rsid w:val="00A30FA6"/>
    <w:rsid w:val="00A3129F"/>
    <w:rsid w:val="00A32863"/>
    <w:rsid w:val="00A32C87"/>
    <w:rsid w:val="00A332B8"/>
    <w:rsid w:val="00A3365F"/>
    <w:rsid w:val="00A33EEE"/>
    <w:rsid w:val="00A33F7E"/>
    <w:rsid w:val="00A3494E"/>
    <w:rsid w:val="00A34BC3"/>
    <w:rsid w:val="00A357D6"/>
    <w:rsid w:val="00A35CC6"/>
    <w:rsid w:val="00A361FD"/>
    <w:rsid w:val="00A363F5"/>
    <w:rsid w:val="00A3641F"/>
    <w:rsid w:val="00A3695A"/>
    <w:rsid w:val="00A36A62"/>
    <w:rsid w:val="00A371DD"/>
    <w:rsid w:val="00A372E4"/>
    <w:rsid w:val="00A4040A"/>
    <w:rsid w:val="00A40D1F"/>
    <w:rsid w:val="00A42358"/>
    <w:rsid w:val="00A436C3"/>
    <w:rsid w:val="00A44199"/>
    <w:rsid w:val="00A44C36"/>
    <w:rsid w:val="00A44DC4"/>
    <w:rsid w:val="00A44F13"/>
    <w:rsid w:val="00A45205"/>
    <w:rsid w:val="00A4525C"/>
    <w:rsid w:val="00A452C6"/>
    <w:rsid w:val="00A45390"/>
    <w:rsid w:val="00A4581D"/>
    <w:rsid w:val="00A45E9F"/>
    <w:rsid w:val="00A46589"/>
    <w:rsid w:val="00A47909"/>
    <w:rsid w:val="00A47E71"/>
    <w:rsid w:val="00A47E9A"/>
    <w:rsid w:val="00A47ECF"/>
    <w:rsid w:val="00A50161"/>
    <w:rsid w:val="00A50490"/>
    <w:rsid w:val="00A50EEC"/>
    <w:rsid w:val="00A51534"/>
    <w:rsid w:val="00A516E3"/>
    <w:rsid w:val="00A51C11"/>
    <w:rsid w:val="00A51E45"/>
    <w:rsid w:val="00A52C5F"/>
    <w:rsid w:val="00A530C0"/>
    <w:rsid w:val="00A535C6"/>
    <w:rsid w:val="00A53742"/>
    <w:rsid w:val="00A53A8A"/>
    <w:rsid w:val="00A53BC6"/>
    <w:rsid w:val="00A5402E"/>
    <w:rsid w:val="00A5412C"/>
    <w:rsid w:val="00A5477C"/>
    <w:rsid w:val="00A548D8"/>
    <w:rsid w:val="00A54D3D"/>
    <w:rsid w:val="00A54FAE"/>
    <w:rsid w:val="00A551D6"/>
    <w:rsid w:val="00A55BD9"/>
    <w:rsid w:val="00A55E63"/>
    <w:rsid w:val="00A56571"/>
    <w:rsid w:val="00A56643"/>
    <w:rsid w:val="00A56E7D"/>
    <w:rsid w:val="00A57546"/>
    <w:rsid w:val="00A57962"/>
    <w:rsid w:val="00A57A42"/>
    <w:rsid w:val="00A60263"/>
    <w:rsid w:val="00A60680"/>
    <w:rsid w:val="00A60807"/>
    <w:rsid w:val="00A60C52"/>
    <w:rsid w:val="00A60C6B"/>
    <w:rsid w:val="00A61A85"/>
    <w:rsid w:val="00A62381"/>
    <w:rsid w:val="00A625B6"/>
    <w:rsid w:val="00A62E98"/>
    <w:rsid w:val="00A63FBB"/>
    <w:rsid w:val="00A64077"/>
    <w:rsid w:val="00A64286"/>
    <w:rsid w:val="00A6502F"/>
    <w:rsid w:val="00A65386"/>
    <w:rsid w:val="00A653E1"/>
    <w:rsid w:val="00A65533"/>
    <w:rsid w:val="00A65603"/>
    <w:rsid w:val="00A658A2"/>
    <w:rsid w:val="00A6647B"/>
    <w:rsid w:val="00A6781D"/>
    <w:rsid w:val="00A67C3E"/>
    <w:rsid w:val="00A7050F"/>
    <w:rsid w:val="00A70860"/>
    <w:rsid w:val="00A70956"/>
    <w:rsid w:val="00A70DAC"/>
    <w:rsid w:val="00A7126F"/>
    <w:rsid w:val="00A71736"/>
    <w:rsid w:val="00A71DCE"/>
    <w:rsid w:val="00A71F2F"/>
    <w:rsid w:val="00A73891"/>
    <w:rsid w:val="00A73969"/>
    <w:rsid w:val="00A73B23"/>
    <w:rsid w:val="00A742AC"/>
    <w:rsid w:val="00A74A31"/>
    <w:rsid w:val="00A7551D"/>
    <w:rsid w:val="00A759B5"/>
    <w:rsid w:val="00A7713E"/>
    <w:rsid w:val="00A77456"/>
    <w:rsid w:val="00A775D3"/>
    <w:rsid w:val="00A77912"/>
    <w:rsid w:val="00A779DF"/>
    <w:rsid w:val="00A814E2"/>
    <w:rsid w:val="00A818ED"/>
    <w:rsid w:val="00A81923"/>
    <w:rsid w:val="00A81EA0"/>
    <w:rsid w:val="00A8218C"/>
    <w:rsid w:val="00A82398"/>
    <w:rsid w:val="00A82927"/>
    <w:rsid w:val="00A8337A"/>
    <w:rsid w:val="00A8380D"/>
    <w:rsid w:val="00A83B3B"/>
    <w:rsid w:val="00A84578"/>
    <w:rsid w:val="00A84611"/>
    <w:rsid w:val="00A84984"/>
    <w:rsid w:val="00A860E3"/>
    <w:rsid w:val="00A86573"/>
    <w:rsid w:val="00A86849"/>
    <w:rsid w:val="00A869C9"/>
    <w:rsid w:val="00A87454"/>
    <w:rsid w:val="00A8768D"/>
    <w:rsid w:val="00A87F62"/>
    <w:rsid w:val="00A90E9D"/>
    <w:rsid w:val="00A91142"/>
    <w:rsid w:val="00A9150E"/>
    <w:rsid w:val="00A919BD"/>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0D0"/>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62FB"/>
    <w:rsid w:val="00AA66EC"/>
    <w:rsid w:val="00AA699F"/>
    <w:rsid w:val="00AA76B6"/>
    <w:rsid w:val="00AA7D3D"/>
    <w:rsid w:val="00AB00E2"/>
    <w:rsid w:val="00AB0406"/>
    <w:rsid w:val="00AB1A1D"/>
    <w:rsid w:val="00AB1D27"/>
    <w:rsid w:val="00AB21B9"/>
    <w:rsid w:val="00AB280A"/>
    <w:rsid w:val="00AB28E1"/>
    <w:rsid w:val="00AB4226"/>
    <w:rsid w:val="00AB47CD"/>
    <w:rsid w:val="00AB5EFC"/>
    <w:rsid w:val="00AB62A3"/>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36D"/>
    <w:rsid w:val="00AC540D"/>
    <w:rsid w:val="00AC56DC"/>
    <w:rsid w:val="00AC5869"/>
    <w:rsid w:val="00AC5BB8"/>
    <w:rsid w:val="00AC5BF2"/>
    <w:rsid w:val="00AC619A"/>
    <w:rsid w:val="00AC648C"/>
    <w:rsid w:val="00AC6632"/>
    <w:rsid w:val="00AC66A2"/>
    <w:rsid w:val="00AC6CBA"/>
    <w:rsid w:val="00AC7060"/>
    <w:rsid w:val="00AC7334"/>
    <w:rsid w:val="00AC7529"/>
    <w:rsid w:val="00AC765E"/>
    <w:rsid w:val="00AC7EA1"/>
    <w:rsid w:val="00AD0044"/>
    <w:rsid w:val="00AD0595"/>
    <w:rsid w:val="00AD13DF"/>
    <w:rsid w:val="00AD1793"/>
    <w:rsid w:val="00AD1A4F"/>
    <w:rsid w:val="00AD1B03"/>
    <w:rsid w:val="00AD204B"/>
    <w:rsid w:val="00AD24DB"/>
    <w:rsid w:val="00AD253F"/>
    <w:rsid w:val="00AD288B"/>
    <w:rsid w:val="00AD2A25"/>
    <w:rsid w:val="00AD2C37"/>
    <w:rsid w:val="00AD2DFA"/>
    <w:rsid w:val="00AD303D"/>
    <w:rsid w:val="00AD3E60"/>
    <w:rsid w:val="00AD43DC"/>
    <w:rsid w:val="00AD4E00"/>
    <w:rsid w:val="00AD51BA"/>
    <w:rsid w:val="00AD534E"/>
    <w:rsid w:val="00AD579D"/>
    <w:rsid w:val="00AD5CA9"/>
    <w:rsid w:val="00AD65E5"/>
    <w:rsid w:val="00AD6677"/>
    <w:rsid w:val="00AD674A"/>
    <w:rsid w:val="00AD71B2"/>
    <w:rsid w:val="00AD73A7"/>
    <w:rsid w:val="00AE0300"/>
    <w:rsid w:val="00AE094D"/>
    <w:rsid w:val="00AE11E2"/>
    <w:rsid w:val="00AE11FD"/>
    <w:rsid w:val="00AE1652"/>
    <w:rsid w:val="00AE18CC"/>
    <w:rsid w:val="00AE1A46"/>
    <w:rsid w:val="00AE1AC5"/>
    <w:rsid w:val="00AE1C49"/>
    <w:rsid w:val="00AE232C"/>
    <w:rsid w:val="00AE3115"/>
    <w:rsid w:val="00AE35CF"/>
    <w:rsid w:val="00AE385E"/>
    <w:rsid w:val="00AE3ABA"/>
    <w:rsid w:val="00AE464F"/>
    <w:rsid w:val="00AE4651"/>
    <w:rsid w:val="00AE4E74"/>
    <w:rsid w:val="00AE52BA"/>
    <w:rsid w:val="00AE5938"/>
    <w:rsid w:val="00AE5FB3"/>
    <w:rsid w:val="00AE657E"/>
    <w:rsid w:val="00AE7AA8"/>
    <w:rsid w:val="00AF0031"/>
    <w:rsid w:val="00AF0A72"/>
    <w:rsid w:val="00AF1192"/>
    <w:rsid w:val="00AF1470"/>
    <w:rsid w:val="00AF16CA"/>
    <w:rsid w:val="00AF1907"/>
    <w:rsid w:val="00AF1E10"/>
    <w:rsid w:val="00AF205F"/>
    <w:rsid w:val="00AF2186"/>
    <w:rsid w:val="00AF2226"/>
    <w:rsid w:val="00AF2304"/>
    <w:rsid w:val="00AF2D92"/>
    <w:rsid w:val="00AF307E"/>
    <w:rsid w:val="00AF3BF5"/>
    <w:rsid w:val="00AF4297"/>
    <w:rsid w:val="00AF4570"/>
    <w:rsid w:val="00AF48D0"/>
    <w:rsid w:val="00AF506D"/>
    <w:rsid w:val="00AF578D"/>
    <w:rsid w:val="00AF61FA"/>
    <w:rsid w:val="00AF66C5"/>
    <w:rsid w:val="00AF6785"/>
    <w:rsid w:val="00AF6FB8"/>
    <w:rsid w:val="00AF7536"/>
    <w:rsid w:val="00AF7773"/>
    <w:rsid w:val="00AF785C"/>
    <w:rsid w:val="00B00260"/>
    <w:rsid w:val="00B005E8"/>
    <w:rsid w:val="00B0060B"/>
    <w:rsid w:val="00B0084C"/>
    <w:rsid w:val="00B01604"/>
    <w:rsid w:val="00B02342"/>
    <w:rsid w:val="00B02DD2"/>
    <w:rsid w:val="00B02F5D"/>
    <w:rsid w:val="00B030CA"/>
    <w:rsid w:val="00B03A28"/>
    <w:rsid w:val="00B03B3F"/>
    <w:rsid w:val="00B03E07"/>
    <w:rsid w:val="00B04170"/>
    <w:rsid w:val="00B04499"/>
    <w:rsid w:val="00B04613"/>
    <w:rsid w:val="00B046B2"/>
    <w:rsid w:val="00B04B64"/>
    <w:rsid w:val="00B0510F"/>
    <w:rsid w:val="00B052D6"/>
    <w:rsid w:val="00B056A8"/>
    <w:rsid w:val="00B05764"/>
    <w:rsid w:val="00B05CD3"/>
    <w:rsid w:val="00B05D5F"/>
    <w:rsid w:val="00B06120"/>
    <w:rsid w:val="00B0626A"/>
    <w:rsid w:val="00B067C6"/>
    <w:rsid w:val="00B06DE1"/>
    <w:rsid w:val="00B072DF"/>
    <w:rsid w:val="00B07742"/>
    <w:rsid w:val="00B07D1C"/>
    <w:rsid w:val="00B114CD"/>
    <w:rsid w:val="00B115B5"/>
    <w:rsid w:val="00B116A4"/>
    <w:rsid w:val="00B11802"/>
    <w:rsid w:val="00B11B03"/>
    <w:rsid w:val="00B11D89"/>
    <w:rsid w:val="00B1220B"/>
    <w:rsid w:val="00B12B5B"/>
    <w:rsid w:val="00B1346D"/>
    <w:rsid w:val="00B13488"/>
    <w:rsid w:val="00B13866"/>
    <w:rsid w:val="00B13F2D"/>
    <w:rsid w:val="00B143D2"/>
    <w:rsid w:val="00B14709"/>
    <w:rsid w:val="00B14DD4"/>
    <w:rsid w:val="00B14F72"/>
    <w:rsid w:val="00B15032"/>
    <w:rsid w:val="00B1515C"/>
    <w:rsid w:val="00B156C6"/>
    <w:rsid w:val="00B15B03"/>
    <w:rsid w:val="00B15E01"/>
    <w:rsid w:val="00B16245"/>
    <w:rsid w:val="00B165DB"/>
    <w:rsid w:val="00B167BC"/>
    <w:rsid w:val="00B16B75"/>
    <w:rsid w:val="00B16CE7"/>
    <w:rsid w:val="00B16D0F"/>
    <w:rsid w:val="00B17001"/>
    <w:rsid w:val="00B176DB"/>
    <w:rsid w:val="00B178C8"/>
    <w:rsid w:val="00B17F0F"/>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01F"/>
    <w:rsid w:val="00B2578C"/>
    <w:rsid w:val="00B26A4B"/>
    <w:rsid w:val="00B26F80"/>
    <w:rsid w:val="00B271E3"/>
    <w:rsid w:val="00B27925"/>
    <w:rsid w:val="00B3003A"/>
    <w:rsid w:val="00B30290"/>
    <w:rsid w:val="00B31F45"/>
    <w:rsid w:val="00B329B3"/>
    <w:rsid w:val="00B33513"/>
    <w:rsid w:val="00B340E2"/>
    <w:rsid w:val="00B350F8"/>
    <w:rsid w:val="00B3628F"/>
    <w:rsid w:val="00B365D3"/>
    <w:rsid w:val="00B36A59"/>
    <w:rsid w:val="00B37025"/>
    <w:rsid w:val="00B371BE"/>
    <w:rsid w:val="00B3741E"/>
    <w:rsid w:val="00B37871"/>
    <w:rsid w:val="00B37997"/>
    <w:rsid w:val="00B37BB8"/>
    <w:rsid w:val="00B40405"/>
    <w:rsid w:val="00B40464"/>
    <w:rsid w:val="00B4055B"/>
    <w:rsid w:val="00B40D39"/>
    <w:rsid w:val="00B4128B"/>
    <w:rsid w:val="00B41929"/>
    <w:rsid w:val="00B41DBB"/>
    <w:rsid w:val="00B425FE"/>
    <w:rsid w:val="00B42A8C"/>
    <w:rsid w:val="00B42C67"/>
    <w:rsid w:val="00B43217"/>
    <w:rsid w:val="00B43598"/>
    <w:rsid w:val="00B438BA"/>
    <w:rsid w:val="00B43F38"/>
    <w:rsid w:val="00B445CF"/>
    <w:rsid w:val="00B44917"/>
    <w:rsid w:val="00B44966"/>
    <w:rsid w:val="00B449D2"/>
    <w:rsid w:val="00B44E94"/>
    <w:rsid w:val="00B45004"/>
    <w:rsid w:val="00B45C0F"/>
    <w:rsid w:val="00B46437"/>
    <w:rsid w:val="00B468BB"/>
    <w:rsid w:val="00B46C6A"/>
    <w:rsid w:val="00B46CBE"/>
    <w:rsid w:val="00B474A5"/>
    <w:rsid w:val="00B516D4"/>
    <w:rsid w:val="00B51713"/>
    <w:rsid w:val="00B51866"/>
    <w:rsid w:val="00B51932"/>
    <w:rsid w:val="00B51C73"/>
    <w:rsid w:val="00B5222D"/>
    <w:rsid w:val="00B522E7"/>
    <w:rsid w:val="00B5282F"/>
    <w:rsid w:val="00B52AA6"/>
    <w:rsid w:val="00B52BF4"/>
    <w:rsid w:val="00B53098"/>
    <w:rsid w:val="00B532BD"/>
    <w:rsid w:val="00B53E95"/>
    <w:rsid w:val="00B5414C"/>
    <w:rsid w:val="00B547D8"/>
    <w:rsid w:val="00B54814"/>
    <w:rsid w:val="00B54B35"/>
    <w:rsid w:val="00B553F3"/>
    <w:rsid w:val="00B55902"/>
    <w:rsid w:val="00B55F50"/>
    <w:rsid w:val="00B56339"/>
    <w:rsid w:val="00B563D7"/>
    <w:rsid w:val="00B5648E"/>
    <w:rsid w:val="00B570C2"/>
    <w:rsid w:val="00B57464"/>
    <w:rsid w:val="00B575B8"/>
    <w:rsid w:val="00B57AE7"/>
    <w:rsid w:val="00B57C2C"/>
    <w:rsid w:val="00B57EDF"/>
    <w:rsid w:val="00B60B8F"/>
    <w:rsid w:val="00B60ED1"/>
    <w:rsid w:val="00B61665"/>
    <w:rsid w:val="00B61992"/>
    <w:rsid w:val="00B61E02"/>
    <w:rsid w:val="00B62E76"/>
    <w:rsid w:val="00B63060"/>
    <w:rsid w:val="00B6381E"/>
    <w:rsid w:val="00B63954"/>
    <w:rsid w:val="00B646C0"/>
    <w:rsid w:val="00B64A80"/>
    <w:rsid w:val="00B64FEA"/>
    <w:rsid w:val="00B65042"/>
    <w:rsid w:val="00B659FD"/>
    <w:rsid w:val="00B663E7"/>
    <w:rsid w:val="00B66974"/>
    <w:rsid w:val="00B674B6"/>
    <w:rsid w:val="00B6789D"/>
    <w:rsid w:val="00B70662"/>
    <w:rsid w:val="00B70955"/>
    <w:rsid w:val="00B70ADC"/>
    <w:rsid w:val="00B70BFE"/>
    <w:rsid w:val="00B71214"/>
    <w:rsid w:val="00B71881"/>
    <w:rsid w:val="00B71A64"/>
    <w:rsid w:val="00B7221F"/>
    <w:rsid w:val="00B730AB"/>
    <w:rsid w:val="00B730C5"/>
    <w:rsid w:val="00B732AE"/>
    <w:rsid w:val="00B73568"/>
    <w:rsid w:val="00B736FA"/>
    <w:rsid w:val="00B73775"/>
    <w:rsid w:val="00B7388A"/>
    <w:rsid w:val="00B73CE6"/>
    <w:rsid w:val="00B74105"/>
    <w:rsid w:val="00B74A71"/>
    <w:rsid w:val="00B75235"/>
    <w:rsid w:val="00B7586A"/>
    <w:rsid w:val="00B75D1B"/>
    <w:rsid w:val="00B76FE9"/>
    <w:rsid w:val="00B7710C"/>
    <w:rsid w:val="00B77CE9"/>
    <w:rsid w:val="00B80250"/>
    <w:rsid w:val="00B80747"/>
    <w:rsid w:val="00B808D8"/>
    <w:rsid w:val="00B8092C"/>
    <w:rsid w:val="00B80C2E"/>
    <w:rsid w:val="00B80D16"/>
    <w:rsid w:val="00B810EE"/>
    <w:rsid w:val="00B81132"/>
    <w:rsid w:val="00B811C9"/>
    <w:rsid w:val="00B81294"/>
    <w:rsid w:val="00B81426"/>
    <w:rsid w:val="00B8164C"/>
    <w:rsid w:val="00B81A73"/>
    <w:rsid w:val="00B81EAF"/>
    <w:rsid w:val="00B81F91"/>
    <w:rsid w:val="00B8218C"/>
    <w:rsid w:val="00B82371"/>
    <w:rsid w:val="00B83050"/>
    <w:rsid w:val="00B83080"/>
    <w:rsid w:val="00B84795"/>
    <w:rsid w:val="00B84972"/>
    <w:rsid w:val="00B85739"/>
    <w:rsid w:val="00B85753"/>
    <w:rsid w:val="00B86542"/>
    <w:rsid w:val="00B867DC"/>
    <w:rsid w:val="00B86BCF"/>
    <w:rsid w:val="00B86FCC"/>
    <w:rsid w:val="00B871B4"/>
    <w:rsid w:val="00B874EB"/>
    <w:rsid w:val="00B8761B"/>
    <w:rsid w:val="00B879FA"/>
    <w:rsid w:val="00B87A7D"/>
    <w:rsid w:val="00B87C85"/>
    <w:rsid w:val="00B87D6C"/>
    <w:rsid w:val="00B903DA"/>
    <w:rsid w:val="00B9096D"/>
    <w:rsid w:val="00B90D1D"/>
    <w:rsid w:val="00B91176"/>
    <w:rsid w:val="00B91409"/>
    <w:rsid w:val="00B9162F"/>
    <w:rsid w:val="00B917C5"/>
    <w:rsid w:val="00B91D5B"/>
    <w:rsid w:val="00B9349A"/>
    <w:rsid w:val="00B93E68"/>
    <w:rsid w:val="00B940C7"/>
    <w:rsid w:val="00B9446D"/>
    <w:rsid w:val="00B944F0"/>
    <w:rsid w:val="00B9536C"/>
    <w:rsid w:val="00B954A7"/>
    <w:rsid w:val="00B958CC"/>
    <w:rsid w:val="00B95B3C"/>
    <w:rsid w:val="00B95F60"/>
    <w:rsid w:val="00B95FB7"/>
    <w:rsid w:val="00B96086"/>
    <w:rsid w:val="00B97238"/>
    <w:rsid w:val="00B976A7"/>
    <w:rsid w:val="00B97B03"/>
    <w:rsid w:val="00B97B81"/>
    <w:rsid w:val="00B97BC6"/>
    <w:rsid w:val="00BA0B86"/>
    <w:rsid w:val="00BA0FE9"/>
    <w:rsid w:val="00BA10E2"/>
    <w:rsid w:val="00BA1A1C"/>
    <w:rsid w:val="00BA1BF2"/>
    <w:rsid w:val="00BA221B"/>
    <w:rsid w:val="00BA23AB"/>
    <w:rsid w:val="00BA2875"/>
    <w:rsid w:val="00BA28EF"/>
    <w:rsid w:val="00BA3156"/>
    <w:rsid w:val="00BA31CE"/>
    <w:rsid w:val="00BA321D"/>
    <w:rsid w:val="00BA36C4"/>
    <w:rsid w:val="00BA371A"/>
    <w:rsid w:val="00BA3FB0"/>
    <w:rsid w:val="00BA43C2"/>
    <w:rsid w:val="00BA4A21"/>
    <w:rsid w:val="00BA502F"/>
    <w:rsid w:val="00BA53B6"/>
    <w:rsid w:val="00BA5764"/>
    <w:rsid w:val="00BA5915"/>
    <w:rsid w:val="00BA5947"/>
    <w:rsid w:val="00BA65E0"/>
    <w:rsid w:val="00BA67E3"/>
    <w:rsid w:val="00BA6F4F"/>
    <w:rsid w:val="00BA7914"/>
    <w:rsid w:val="00BA7FCA"/>
    <w:rsid w:val="00BB0368"/>
    <w:rsid w:val="00BB0918"/>
    <w:rsid w:val="00BB19AA"/>
    <w:rsid w:val="00BB1A13"/>
    <w:rsid w:val="00BB2084"/>
    <w:rsid w:val="00BB209C"/>
    <w:rsid w:val="00BB26A3"/>
    <w:rsid w:val="00BB29DA"/>
    <w:rsid w:val="00BB2B48"/>
    <w:rsid w:val="00BB3886"/>
    <w:rsid w:val="00BB39F8"/>
    <w:rsid w:val="00BB39FF"/>
    <w:rsid w:val="00BB3C70"/>
    <w:rsid w:val="00BB3F39"/>
    <w:rsid w:val="00BB421C"/>
    <w:rsid w:val="00BB4D58"/>
    <w:rsid w:val="00BB524D"/>
    <w:rsid w:val="00BB6E46"/>
    <w:rsid w:val="00BB7072"/>
    <w:rsid w:val="00BB7312"/>
    <w:rsid w:val="00BB7419"/>
    <w:rsid w:val="00BB763E"/>
    <w:rsid w:val="00BB7A96"/>
    <w:rsid w:val="00BB7D26"/>
    <w:rsid w:val="00BC0283"/>
    <w:rsid w:val="00BC0FD0"/>
    <w:rsid w:val="00BC1195"/>
    <w:rsid w:val="00BC147B"/>
    <w:rsid w:val="00BC162D"/>
    <w:rsid w:val="00BC213B"/>
    <w:rsid w:val="00BC23B0"/>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D07A6"/>
    <w:rsid w:val="00BD0BA1"/>
    <w:rsid w:val="00BD1CC1"/>
    <w:rsid w:val="00BD1D72"/>
    <w:rsid w:val="00BD1D77"/>
    <w:rsid w:val="00BD1FA9"/>
    <w:rsid w:val="00BD2A4A"/>
    <w:rsid w:val="00BD35C0"/>
    <w:rsid w:val="00BD3647"/>
    <w:rsid w:val="00BD3B8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17A"/>
    <w:rsid w:val="00BD773E"/>
    <w:rsid w:val="00BD7750"/>
    <w:rsid w:val="00BE0484"/>
    <w:rsid w:val="00BE055C"/>
    <w:rsid w:val="00BE0F0D"/>
    <w:rsid w:val="00BE13CA"/>
    <w:rsid w:val="00BE17AB"/>
    <w:rsid w:val="00BE19E8"/>
    <w:rsid w:val="00BE1A5A"/>
    <w:rsid w:val="00BE1C2C"/>
    <w:rsid w:val="00BE1FEE"/>
    <w:rsid w:val="00BE230E"/>
    <w:rsid w:val="00BE2792"/>
    <w:rsid w:val="00BE2FCE"/>
    <w:rsid w:val="00BE39BD"/>
    <w:rsid w:val="00BE4A65"/>
    <w:rsid w:val="00BE4AEB"/>
    <w:rsid w:val="00BE4B5B"/>
    <w:rsid w:val="00BE5A14"/>
    <w:rsid w:val="00BE5A44"/>
    <w:rsid w:val="00BE613C"/>
    <w:rsid w:val="00BE65F3"/>
    <w:rsid w:val="00BE7548"/>
    <w:rsid w:val="00BE7713"/>
    <w:rsid w:val="00BE7DFB"/>
    <w:rsid w:val="00BF0069"/>
    <w:rsid w:val="00BF006C"/>
    <w:rsid w:val="00BF08DC"/>
    <w:rsid w:val="00BF09B4"/>
    <w:rsid w:val="00BF0C08"/>
    <w:rsid w:val="00BF16B7"/>
    <w:rsid w:val="00BF1C4D"/>
    <w:rsid w:val="00BF1DFD"/>
    <w:rsid w:val="00BF2429"/>
    <w:rsid w:val="00BF2ABC"/>
    <w:rsid w:val="00BF30CD"/>
    <w:rsid w:val="00BF32BF"/>
    <w:rsid w:val="00BF3A6C"/>
    <w:rsid w:val="00BF3EE7"/>
    <w:rsid w:val="00BF4BB7"/>
    <w:rsid w:val="00BF55BF"/>
    <w:rsid w:val="00BF565F"/>
    <w:rsid w:val="00BF5C86"/>
    <w:rsid w:val="00BF5F4D"/>
    <w:rsid w:val="00BF6001"/>
    <w:rsid w:val="00BF64F8"/>
    <w:rsid w:val="00BF6D05"/>
    <w:rsid w:val="00BF6EB1"/>
    <w:rsid w:val="00BF7163"/>
    <w:rsid w:val="00BF7761"/>
    <w:rsid w:val="00BF7AAD"/>
    <w:rsid w:val="00BF7C2D"/>
    <w:rsid w:val="00C000D2"/>
    <w:rsid w:val="00C0010D"/>
    <w:rsid w:val="00C00D8C"/>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7BE"/>
    <w:rsid w:val="00C108B2"/>
    <w:rsid w:val="00C12341"/>
    <w:rsid w:val="00C12A6E"/>
    <w:rsid w:val="00C12E83"/>
    <w:rsid w:val="00C13A5E"/>
    <w:rsid w:val="00C146B6"/>
    <w:rsid w:val="00C147E6"/>
    <w:rsid w:val="00C14806"/>
    <w:rsid w:val="00C14B74"/>
    <w:rsid w:val="00C14DC7"/>
    <w:rsid w:val="00C15138"/>
    <w:rsid w:val="00C159A2"/>
    <w:rsid w:val="00C15A44"/>
    <w:rsid w:val="00C16F08"/>
    <w:rsid w:val="00C20330"/>
    <w:rsid w:val="00C2073C"/>
    <w:rsid w:val="00C20A66"/>
    <w:rsid w:val="00C20F6E"/>
    <w:rsid w:val="00C20F8F"/>
    <w:rsid w:val="00C237C7"/>
    <w:rsid w:val="00C23A70"/>
    <w:rsid w:val="00C23B0A"/>
    <w:rsid w:val="00C23EC3"/>
    <w:rsid w:val="00C24633"/>
    <w:rsid w:val="00C248BA"/>
    <w:rsid w:val="00C24DA0"/>
    <w:rsid w:val="00C24EEE"/>
    <w:rsid w:val="00C25075"/>
    <w:rsid w:val="00C258AD"/>
    <w:rsid w:val="00C25D42"/>
    <w:rsid w:val="00C26440"/>
    <w:rsid w:val="00C264C8"/>
    <w:rsid w:val="00C268CD"/>
    <w:rsid w:val="00C26C88"/>
    <w:rsid w:val="00C26CD3"/>
    <w:rsid w:val="00C27142"/>
    <w:rsid w:val="00C27D18"/>
    <w:rsid w:val="00C30110"/>
    <w:rsid w:val="00C301CC"/>
    <w:rsid w:val="00C303F4"/>
    <w:rsid w:val="00C30F03"/>
    <w:rsid w:val="00C30F9B"/>
    <w:rsid w:val="00C316D9"/>
    <w:rsid w:val="00C31ADC"/>
    <w:rsid w:val="00C31FB1"/>
    <w:rsid w:val="00C326A1"/>
    <w:rsid w:val="00C32CFD"/>
    <w:rsid w:val="00C331CB"/>
    <w:rsid w:val="00C336C3"/>
    <w:rsid w:val="00C33708"/>
    <w:rsid w:val="00C33A54"/>
    <w:rsid w:val="00C34C19"/>
    <w:rsid w:val="00C34D3B"/>
    <w:rsid w:val="00C34E18"/>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ECE"/>
    <w:rsid w:val="00C41498"/>
    <w:rsid w:val="00C4253B"/>
    <w:rsid w:val="00C426D2"/>
    <w:rsid w:val="00C42CA0"/>
    <w:rsid w:val="00C42E1F"/>
    <w:rsid w:val="00C43ABF"/>
    <w:rsid w:val="00C43D1A"/>
    <w:rsid w:val="00C43FC9"/>
    <w:rsid w:val="00C4471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807"/>
    <w:rsid w:val="00C52E6B"/>
    <w:rsid w:val="00C53168"/>
    <w:rsid w:val="00C538AB"/>
    <w:rsid w:val="00C53B5B"/>
    <w:rsid w:val="00C53DB7"/>
    <w:rsid w:val="00C5492F"/>
    <w:rsid w:val="00C5498C"/>
    <w:rsid w:val="00C55972"/>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DD7"/>
    <w:rsid w:val="00C63F00"/>
    <w:rsid w:val="00C63F22"/>
    <w:rsid w:val="00C63FB4"/>
    <w:rsid w:val="00C645C2"/>
    <w:rsid w:val="00C645C5"/>
    <w:rsid w:val="00C64816"/>
    <w:rsid w:val="00C64C91"/>
    <w:rsid w:val="00C64EBF"/>
    <w:rsid w:val="00C65339"/>
    <w:rsid w:val="00C66B12"/>
    <w:rsid w:val="00C67298"/>
    <w:rsid w:val="00C67825"/>
    <w:rsid w:val="00C67A25"/>
    <w:rsid w:val="00C67B3E"/>
    <w:rsid w:val="00C70427"/>
    <w:rsid w:val="00C70471"/>
    <w:rsid w:val="00C70989"/>
    <w:rsid w:val="00C70E12"/>
    <w:rsid w:val="00C714E2"/>
    <w:rsid w:val="00C7165B"/>
    <w:rsid w:val="00C71A30"/>
    <w:rsid w:val="00C71DC5"/>
    <w:rsid w:val="00C72428"/>
    <w:rsid w:val="00C72955"/>
    <w:rsid w:val="00C73A2D"/>
    <w:rsid w:val="00C73FA9"/>
    <w:rsid w:val="00C746CA"/>
    <w:rsid w:val="00C74805"/>
    <w:rsid w:val="00C7487B"/>
    <w:rsid w:val="00C755C6"/>
    <w:rsid w:val="00C755EA"/>
    <w:rsid w:val="00C75866"/>
    <w:rsid w:val="00C7623B"/>
    <w:rsid w:val="00C763EC"/>
    <w:rsid w:val="00C76AE2"/>
    <w:rsid w:val="00C76F28"/>
    <w:rsid w:val="00C77861"/>
    <w:rsid w:val="00C8075B"/>
    <w:rsid w:val="00C80BD4"/>
    <w:rsid w:val="00C80C48"/>
    <w:rsid w:val="00C80F26"/>
    <w:rsid w:val="00C81235"/>
    <w:rsid w:val="00C814ED"/>
    <w:rsid w:val="00C8192E"/>
    <w:rsid w:val="00C819B4"/>
    <w:rsid w:val="00C81E4A"/>
    <w:rsid w:val="00C820F2"/>
    <w:rsid w:val="00C8255E"/>
    <w:rsid w:val="00C82941"/>
    <w:rsid w:val="00C83083"/>
    <w:rsid w:val="00C8342C"/>
    <w:rsid w:val="00C837A5"/>
    <w:rsid w:val="00C840E2"/>
    <w:rsid w:val="00C843CB"/>
    <w:rsid w:val="00C84C06"/>
    <w:rsid w:val="00C85090"/>
    <w:rsid w:val="00C85FD8"/>
    <w:rsid w:val="00C860AE"/>
    <w:rsid w:val="00C86A7A"/>
    <w:rsid w:val="00C872B1"/>
    <w:rsid w:val="00C8743D"/>
    <w:rsid w:val="00C87929"/>
    <w:rsid w:val="00C87CDA"/>
    <w:rsid w:val="00C906F1"/>
    <w:rsid w:val="00C90FEE"/>
    <w:rsid w:val="00C9123B"/>
    <w:rsid w:val="00C91DED"/>
    <w:rsid w:val="00C91F06"/>
    <w:rsid w:val="00C920DC"/>
    <w:rsid w:val="00C92583"/>
    <w:rsid w:val="00C92ACE"/>
    <w:rsid w:val="00C92C7D"/>
    <w:rsid w:val="00C93A08"/>
    <w:rsid w:val="00C93BBB"/>
    <w:rsid w:val="00C93C15"/>
    <w:rsid w:val="00C94401"/>
    <w:rsid w:val="00C94450"/>
    <w:rsid w:val="00C95161"/>
    <w:rsid w:val="00C9747D"/>
    <w:rsid w:val="00C97541"/>
    <w:rsid w:val="00C97660"/>
    <w:rsid w:val="00C97906"/>
    <w:rsid w:val="00C979DE"/>
    <w:rsid w:val="00C97D86"/>
    <w:rsid w:val="00CA0225"/>
    <w:rsid w:val="00CA0541"/>
    <w:rsid w:val="00CA0B44"/>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82F"/>
    <w:rsid w:val="00CA3DA1"/>
    <w:rsid w:val="00CA3FE1"/>
    <w:rsid w:val="00CA45EE"/>
    <w:rsid w:val="00CA4D25"/>
    <w:rsid w:val="00CA4E7A"/>
    <w:rsid w:val="00CA6E0D"/>
    <w:rsid w:val="00CA7B87"/>
    <w:rsid w:val="00CB007B"/>
    <w:rsid w:val="00CB0125"/>
    <w:rsid w:val="00CB01A4"/>
    <w:rsid w:val="00CB07DF"/>
    <w:rsid w:val="00CB0AF8"/>
    <w:rsid w:val="00CB0F37"/>
    <w:rsid w:val="00CB1191"/>
    <w:rsid w:val="00CB122B"/>
    <w:rsid w:val="00CB1A88"/>
    <w:rsid w:val="00CB279D"/>
    <w:rsid w:val="00CB284D"/>
    <w:rsid w:val="00CB2AAA"/>
    <w:rsid w:val="00CB2AFD"/>
    <w:rsid w:val="00CB3003"/>
    <w:rsid w:val="00CB36CF"/>
    <w:rsid w:val="00CB37F5"/>
    <w:rsid w:val="00CB3F3F"/>
    <w:rsid w:val="00CB3FF2"/>
    <w:rsid w:val="00CB418C"/>
    <w:rsid w:val="00CB4276"/>
    <w:rsid w:val="00CB4427"/>
    <w:rsid w:val="00CB4597"/>
    <w:rsid w:val="00CB4697"/>
    <w:rsid w:val="00CB4803"/>
    <w:rsid w:val="00CB494F"/>
    <w:rsid w:val="00CB506A"/>
    <w:rsid w:val="00CB51C9"/>
    <w:rsid w:val="00CB59E1"/>
    <w:rsid w:val="00CB5CCB"/>
    <w:rsid w:val="00CB66BE"/>
    <w:rsid w:val="00CB7119"/>
    <w:rsid w:val="00CB76EF"/>
    <w:rsid w:val="00CB7CB8"/>
    <w:rsid w:val="00CC023E"/>
    <w:rsid w:val="00CC0B73"/>
    <w:rsid w:val="00CC0D12"/>
    <w:rsid w:val="00CC0E00"/>
    <w:rsid w:val="00CC0F4C"/>
    <w:rsid w:val="00CC1471"/>
    <w:rsid w:val="00CC1507"/>
    <w:rsid w:val="00CC1528"/>
    <w:rsid w:val="00CC1DC5"/>
    <w:rsid w:val="00CC25B5"/>
    <w:rsid w:val="00CC2CDA"/>
    <w:rsid w:val="00CC2D33"/>
    <w:rsid w:val="00CC3233"/>
    <w:rsid w:val="00CC44D7"/>
    <w:rsid w:val="00CC4549"/>
    <w:rsid w:val="00CC48C4"/>
    <w:rsid w:val="00CC50D4"/>
    <w:rsid w:val="00CC51F9"/>
    <w:rsid w:val="00CC52C6"/>
    <w:rsid w:val="00CC5443"/>
    <w:rsid w:val="00CC5894"/>
    <w:rsid w:val="00CC5986"/>
    <w:rsid w:val="00CC5DD3"/>
    <w:rsid w:val="00CC61B2"/>
    <w:rsid w:val="00CC67EE"/>
    <w:rsid w:val="00CC6B57"/>
    <w:rsid w:val="00CC6BC8"/>
    <w:rsid w:val="00CC7341"/>
    <w:rsid w:val="00CC76C1"/>
    <w:rsid w:val="00CC782A"/>
    <w:rsid w:val="00CD026F"/>
    <w:rsid w:val="00CD03BC"/>
    <w:rsid w:val="00CD098D"/>
    <w:rsid w:val="00CD0B6D"/>
    <w:rsid w:val="00CD0E18"/>
    <w:rsid w:val="00CD16E6"/>
    <w:rsid w:val="00CD2A83"/>
    <w:rsid w:val="00CD2CB0"/>
    <w:rsid w:val="00CD380B"/>
    <w:rsid w:val="00CD3825"/>
    <w:rsid w:val="00CD4BD0"/>
    <w:rsid w:val="00CD4E2C"/>
    <w:rsid w:val="00CD52F1"/>
    <w:rsid w:val="00CD539F"/>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5EA5"/>
    <w:rsid w:val="00CE6C74"/>
    <w:rsid w:val="00CE6E00"/>
    <w:rsid w:val="00CE7317"/>
    <w:rsid w:val="00CE74CF"/>
    <w:rsid w:val="00CE7698"/>
    <w:rsid w:val="00CE77E9"/>
    <w:rsid w:val="00CE78EC"/>
    <w:rsid w:val="00CF0201"/>
    <w:rsid w:val="00CF02AC"/>
    <w:rsid w:val="00CF03AF"/>
    <w:rsid w:val="00CF0402"/>
    <w:rsid w:val="00CF0D15"/>
    <w:rsid w:val="00CF0F58"/>
    <w:rsid w:val="00CF10EB"/>
    <w:rsid w:val="00CF17C2"/>
    <w:rsid w:val="00CF2177"/>
    <w:rsid w:val="00CF2236"/>
    <w:rsid w:val="00CF2956"/>
    <w:rsid w:val="00CF2A90"/>
    <w:rsid w:val="00CF3102"/>
    <w:rsid w:val="00CF3A2A"/>
    <w:rsid w:val="00CF3C1C"/>
    <w:rsid w:val="00CF3D0B"/>
    <w:rsid w:val="00CF4448"/>
    <w:rsid w:val="00CF45BD"/>
    <w:rsid w:val="00CF4F2A"/>
    <w:rsid w:val="00CF51D8"/>
    <w:rsid w:val="00CF54DD"/>
    <w:rsid w:val="00CF68ED"/>
    <w:rsid w:val="00CF7559"/>
    <w:rsid w:val="00CF75BB"/>
    <w:rsid w:val="00CF7825"/>
    <w:rsid w:val="00D0016D"/>
    <w:rsid w:val="00D0032F"/>
    <w:rsid w:val="00D00C3F"/>
    <w:rsid w:val="00D0190A"/>
    <w:rsid w:val="00D01FDB"/>
    <w:rsid w:val="00D0228D"/>
    <w:rsid w:val="00D0228F"/>
    <w:rsid w:val="00D02D9A"/>
    <w:rsid w:val="00D038DB"/>
    <w:rsid w:val="00D03AF7"/>
    <w:rsid w:val="00D03C63"/>
    <w:rsid w:val="00D0427A"/>
    <w:rsid w:val="00D04722"/>
    <w:rsid w:val="00D04B97"/>
    <w:rsid w:val="00D04BBA"/>
    <w:rsid w:val="00D04F27"/>
    <w:rsid w:val="00D054CE"/>
    <w:rsid w:val="00D05DE1"/>
    <w:rsid w:val="00D05EAA"/>
    <w:rsid w:val="00D05F3C"/>
    <w:rsid w:val="00D06A28"/>
    <w:rsid w:val="00D06AC6"/>
    <w:rsid w:val="00D06DD6"/>
    <w:rsid w:val="00D07395"/>
    <w:rsid w:val="00D07418"/>
    <w:rsid w:val="00D0763C"/>
    <w:rsid w:val="00D07A35"/>
    <w:rsid w:val="00D102D1"/>
    <w:rsid w:val="00D10E5F"/>
    <w:rsid w:val="00D11353"/>
    <w:rsid w:val="00D113E7"/>
    <w:rsid w:val="00D115B1"/>
    <w:rsid w:val="00D11EC6"/>
    <w:rsid w:val="00D12572"/>
    <w:rsid w:val="00D127C0"/>
    <w:rsid w:val="00D129EE"/>
    <w:rsid w:val="00D12B04"/>
    <w:rsid w:val="00D133B7"/>
    <w:rsid w:val="00D13B74"/>
    <w:rsid w:val="00D13DA0"/>
    <w:rsid w:val="00D14CB5"/>
    <w:rsid w:val="00D1510B"/>
    <w:rsid w:val="00D1559B"/>
    <w:rsid w:val="00D16CF0"/>
    <w:rsid w:val="00D1721B"/>
    <w:rsid w:val="00D21D03"/>
    <w:rsid w:val="00D226E7"/>
    <w:rsid w:val="00D22A93"/>
    <w:rsid w:val="00D22D9B"/>
    <w:rsid w:val="00D23762"/>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572"/>
    <w:rsid w:val="00D32AAE"/>
    <w:rsid w:val="00D32E82"/>
    <w:rsid w:val="00D335CA"/>
    <w:rsid w:val="00D34AAA"/>
    <w:rsid w:val="00D34CBB"/>
    <w:rsid w:val="00D34CBE"/>
    <w:rsid w:val="00D35750"/>
    <w:rsid w:val="00D35C04"/>
    <w:rsid w:val="00D35D61"/>
    <w:rsid w:val="00D35D83"/>
    <w:rsid w:val="00D36009"/>
    <w:rsid w:val="00D367D4"/>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CA4"/>
    <w:rsid w:val="00D464F8"/>
    <w:rsid w:val="00D46688"/>
    <w:rsid w:val="00D46D2A"/>
    <w:rsid w:val="00D4756F"/>
    <w:rsid w:val="00D47723"/>
    <w:rsid w:val="00D477E2"/>
    <w:rsid w:val="00D47A0A"/>
    <w:rsid w:val="00D47AC5"/>
    <w:rsid w:val="00D47F62"/>
    <w:rsid w:val="00D504DC"/>
    <w:rsid w:val="00D509E3"/>
    <w:rsid w:val="00D50EA2"/>
    <w:rsid w:val="00D51519"/>
    <w:rsid w:val="00D519E8"/>
    <w:rsid w:val="00D51C34"/>
    <w:rsid w:val="00D528B3"/>
    <w:rsid w:val="00D52F31"/>
    <w:rsid w:val="00D5342D"/>
    <w:rsid w:val="00D5408B"/>
    <w:rsid w:val="00D540B0"/>
    <w:rsid w:val="00D54B34"/>
    <w:rsid w:val="00D5556F"/>
    <w:rsid w:val="00D5597B"/>
    <w:rsid w:val="00D55C51"/>
    <w:rsid w:val="00D5611C"/>
    <w:rsid w:val="00D56E83"/>
    <w:rsid w:val="00D56F92"/>
    <w:rsid w:val="00D57119"/>
    <w:rsid w:val="00D57844"/>
    <w:rsid w:val="00D5795B"/>
    <w:rsid w:val="00D57C07"/>
    <w:rsid w:val="00D60070"/>
    <w:rsid w:val="00D60316"/>
    <w:rsid w:val="00D61F6E"/>
    <w:rsid w:val="00D62171"/>
    <w:rsid w:val="00D62E4B"/>
    <w:rsid w:val="00D634D5"/>
    <w:rsid w:val="00D6376D"/>
    <w:rsid w:val="00D646EE"/>
    <w:rsid w:val="00D64A72"/>
    <w:rsid w:val="00D65583"/>
    <w:rsid w:val="00D657D9"/>
    <w:rsid w:val="00D659C4"/>
    <w:rsid w:val="00D65BE5"/>
    <w:rsid w:val="00D66181"/>
    <w:rsid w:val="00D66328"/>
    <w:rsid w:val="00D66357"/>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815"/>
    <w:rsid w:val="00D75C1F"/>
    <w:rsid w:val="00D75EA9"/>
    <w:rsid w:val="00D762CA"/>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29B5"/>
    <w:rsid w:val="00D8316E"/>
    <w:rsid w:val="00D83210"/>
    <w:rsid w:val="00D83617"/>
    <w:rsid w:val="00D838CD"/>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A52"/>
    <w:rsid w:val="00D9487B"/>
    <w:rsid w:val="00D94AB8"/>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97CBD"/>
    <w:rsid w:val="00DA04B6"/>
    <w:rsid w:val="00DA0572"/>
    <w:rsid w:val="00DA0613"/>
    <w:rsid w:val="00DA0639"/>
    <w:rsid w:val="00DA064A"/>
    <w:rsid w:val="00DA06E5"/>
    <w:rsid w:val="00DA0E78"/>
    <w:rsid w:val="00DA0ED6"/>
    <w:rsid w:val="00DA1151"/>
    <w:rsid w:val="00DA1469"/>
    <w:rsid w:val="00DA1CDD"/>
    <w:rsid w:val="00DA2080"/>
    <w:rsid w:val="00DA273D"/>
    <w:rsid w:val="00DA27F9"/>
    <w:rsid w:val="00DA28F6"/>
    <w:rsid w:val="00DA457B"/>
    <w:rsid w:val="00DA45EF"/>
    <w:rsid w:val="00DA4B3D"/>
    <w:rsid w:val="00DA6B4E"/>
    <w:rsid w:val="00DA6C7A"/>
    <w:rsid w:val="00DA7227"/>
    <w:rsid w:val="00DA7465"/>
    <w:rsid w:val="00DA7B05"/>
    <w:rsid w:val="00DA7C0B"/>
    <w:rsid w:val="00DB030B"/>
    <w:rsid w:val="00DB05E9"/>
    <w:rsid w:val="00DB13D4"/>
    <w:rsid w:val="00DB1801"/>
    <w:rsid w:val="00DB22FA"/>
    <w:rsid w:val="00DB237A"/>
    <w:rsid w:val="00DB2B66"/>
    <w:rsid w:val="00DB2D35"/>
    <w:rsid w:val="00DB2FEB"/>
    <w:rsid w:val="00DB317C"/>
    <w:rsid w:val="00DB3A80"/>
    <w:rsid w:val="00DB4423"/>
    <w:rsid w:val="00DB4754"/>
    <w:rsid w:val="00DB555C"/>
    <w:rsid w:val="00DB557F"/>
    <w:rsid w:val="00DB584A"/>
    <w:rsid w:val="00DB5A0F"/>
    <w:rsid w:val="00DB5FAD"/>
    <w:rsid w:val="00DB605C"/>
    <w:rsid w:val="00DB63EF"/>
    <w:rsid w:val="00DC02AB"/>
    <w:rsid w:val="00DC0B02"/>
    <w:rsid w:val="00DC171E"/>
    <w:rsid w:val="00DC25B7"/>
    <w:rsid w:val="00DC2688"/>
    <w:rsid w:val="00DC2B0A"/>
    <w:rsid w:val="00DC2DE8"/>
    <w:rsid w:val="00DC4089"/>
    <w:rsid w:val="00DC4450"/>
    <w:rsid w:val="00DC46B5"/>
    <w:rsid w:val="00DC4806"/>
    <w:rsid w:val="00DC566A"/>
    <w:rsid w:val="00DC5A4C"/>
    <w:rsid w:val="00DC6EDA"/>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10E"/>
    <w:rsid w:val="00DD5257"/>
    <w:rsid w:val="00DD5409"/>
    <w:rsid w:val="00DD6912"/>
    <w:rsid w:val="00DD6EF6"/>
    <w:rsid w:val="00DD78E9"/>
    <w:rsid w:val="00DD7AB4"/>
    <w:rsid w:val="00DE0265"/>
    <w:rsid w:val="00DE0C7C"/>
    <w:rsid w:val="00DE0EDF"/>
    <w:rsid w:val="00DE0EE4"/>
    <w:rsid w:val="00DE180B"/>
    <w:rsid w:val="00DE207E"/>
    <w:rsid w:val="00DE3190"/>
    <w:rsid w:val="00DE3A7B"/>
    <w:rsid w:val="00DE4580"/>
    <w:rsid w:val="00DE48DF"/>
    <w:rsid w:val="00DE5249"/>
    <w:rsid w:val="00DE5F72"/>
    <w:rsid w:val="00DE6965"/>
    <w:rsid w:val="00DE6EF1"/>
    <w:rsid w:val="00DE737A"/>
    <w:rsid w:val="00DE77B1"/>
    <w:rsid w:val="00DE7F85"/>
    <w:rsid w:val="00DF09F9"/>
    <w:rsid w:val="00DF0A97"/>
    <w:rsid w:val="00DF131D"/>
    <w:rsid w:val="00DF166B"/>
    <w:rsid w:val="00DF1778"/>
    <w:rsid w:val="00DF1D01"/>
    <w:rsid w:val="00DF1D6C"/>
    <w:rsid w:val="00DF209D"/>
    <w:rsid w:val="00DF268B"/>
    <w:rsid w:val="00DF2B50"/>
    <w:rsid w:val="00DF2F83"/>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502"/>
    <w:rsid w:val="00E00692"/>
    <w:rsid w:val="00E00976"/>
    <w:rsid w:val="00E00B3F"/>
    <w:rsid w:val="00E00CD4"/>
    <w:rsid w:val="00E01A85"/>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150"/>
    <w:rsid w:val="00E06825"/>
    <w:rsid w:val="00E06DA4"/>
    <w:rsid w:val="00E06E71"/>
    <w:rsid w:val="00E1047F"/>
    <w:rsid w:val="00E10C20"/>
    <w:rsid w:val="00E10FBF"/>
    <w:rsid w:val="00E11039"/>
    <w:rsid w:val="00E110BD"/>
    <w:rsid w:val="00E111E4"/>
    <w:rsid w:val="00E111F2"/>
    <w:rsid w:val="00E11FA9"/>
    <w:rsid w:val="00E12271"/>
    <w:rsid w:val="00E12D36"/>
    <w:rsid w:val="00E130FE"/>
    <w:rsid w:val="00E13186"/>
    <w:rsid w:val="00E13EC7"/>
    <w:rsid w:val="00E14C13"/>
    <w:rsid w:val="00E14FD3"/>
    <w:rsid w:val="00E15512"/>
    <w:rsid w:val="00E15890"/>
    <w:rsid w:val="00E15BB4"/>
    <w:rsid w:val="00E1644E"/>
    <w:rsid w:val="00E165A2"/>
    <w:rsid w:val="00E16637"/>
    <w:rsid w:val="00E1696D"/>
    <w:rsid w:val="00E1736E"/>
    <w:rsid w:val="00E174CC"/>
    <w:rsid w:val="00E17FF6"/>
    <w:rsid w:val="00E202FD"/>
    <w:rsid w:val="00E2079B"/>
    <w:rsid w:val="00E209A8"/>
    <w:rsid w:val="00E209FD"/>
    <w:rsid w:val="00E20FEC"/>
    <w:rsid w:val="00E218AB"/>
    <w:rsid w:val="00E219FD"/>
    <w:rsid w:val="00E222B2"/>
    <w:rsid w:val="00E229B7"/>
    <w:rsid w:val="00E22B51"/>
    <w:rsid w:val="00E2387A"/>
    <w:rsid w:val="00E23A15"/>
    <w:rsid w:val="00E23EBB"/>
    <w:rsid w:val="00E241BC"/>
    <w:rsid w:val="00E24933"/>
    <w:rsid w:val="00E24A94"/>
    <w:rsid w:val="00E24EA1"/>
    <w:rsid w:val="00E25047"/>
    <w:rsid w:val="00E25A07"/>
    <w:rsid w:val="00E2625B"/>
    <w:rsid w:val="00E26C36"/>
    <w:rsid w:val="00E271AE"/>
    <w:rsid w:val="00E30AD0"/>
    <w:rsid w:val="00E30B73"/>
    <w:rsid w:val="00E30D3E"/>
    <w:rsid w:val="00E3131D"/>
    <w:rsid w:val="00E314CC"/>
    <w:rsid w:val="00E31963"/>
    <w:rsid w:val="00E319ED"/>
    <w:rsid w:val="00E31CA2"/>
    <w:rsid w:val="00E31DA2"/>
    <w:rsid w:val="00E32460"/>
    <w:rsid w:val="00E325F6"/>
    <w:rsid w:val="00E32E3E"/>
    <w:rsid w:val="00E33760"/>
    <w:rsid w:val="00E337B6"/>
    <w:rsid w:val="00E33A5F"/>
    <w:rsid w:val="00E343EE"/>
    <w:rsid w:val="00E34711"/>
    <w:rsid w:val="00E34907"/>
    <w:rsid w:val="00E34D34"/>
    <w:rsid w:val="00E35054"/>
    <w:rsid w:val="00E35A6B"/>
    <w:rsid w:val="00E35AE6"/>
    <w:rsid w:val="00E3642F"/>
    <w:rsid w:val="00E36AEE"/>
    <w:rsid w:val="00E36FFE"/>
    <w:rsid w:val="00E37293"/>
    <w:rsid w:val="00E3762B"/>
    <w:rsid w:val="00E3787C"/>
    <w:rsid w:val="00E37B68"/>
    <w:rsid w:val="00E37EB2"/>
    <w:rsid w:val="00E37EEB"/>
    <w:rsid w:val="00E40334"/>
    <w:rsid w:val="00E4036F"/>
    <w:rsid w:val="00E406BD"/>
    <w:rsid w:val="00E40B32"/>
    <w:rsid w:val="00E4128D"/>
    <w:rsid w:val="00E41724"/>
    <w:rsid w:val="00E419E6"/>
    <w:rsid w:val="00E41DAA"/>
    <w:rsid w:val="00E42A12"/>
    <w:rsid w:val="00E42CD5"/>
    <w:rsid w:val="00E43016"/>
    <w:rsid w:val="00E434D5"/>
    <w:rsid w:val="00E4386D"/>
    <w:rsid w:val="00E43A41"/>
    <w:rsid w:val="00E44430"/>
    <w:rsid w:val="00E444D2"/>
    <w:rsid w:val="00E4524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FF"/>
    <w:rsid w:val="00E51E45"/>
    <w:rsid w:val="00E5250C"/>
    <w:rsid w:val="00E5279A"/>
    <w:rsid w:val="00E52842"/>
    <w:rsid w:val="00E52CAD"/>
    <w:rsid w:val="00E52F96"/>
    <w:rsid w:val="00E52FC4"/>
    <w:rsid w:val="00E53225"/>
    <w:rsid w:val="00E544ED"/>
    <w:rsid w:val="00E546BA"/>
    <w:rsid w:val="00E552AA"/>
    <w:rsid w:val="00E55E7F"/>
    <w:rsid w:val="00E563B0"/>
    <w:rsid w:val="00E56BC9"/>
    <w:rsid w:val="00E56CEF"/>
    <w:rsid w:val="00E56D2E"/>
    <w:rsid w:val="00E5710E"/>
    <w:rsid w:val="00E57812"/>
    <w:rsid w:val="00E57DDC"/>
    <w:rsid w:val="00E601A5"/>
    <w:rsid w:val="00E60BC6"/>
    <w:rsid w:val="00E60FB0"/>
    <w:rsid w:val="00E610C4"/>
    <w:rsid w:val="00E62C38"/>
    <w:rsid w:val="00E63810"/>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977"/>
    <w:rsid w:val="00E72F9C"/>
    <w:rsid w:val="00E73D49"/>
    <w:rsid w:val="00E73DB1"/>
    <w:rsid w:val="00E74346"/>
    <w:rsid w:val="00E74466"/>
    <w:rsid w:val="00E74710"/>
    <w:rsid w:val="00E74E45"/>
    <w:rsid w:val="00E74FC1"/>
    <w:rsid w:val="00E750E3"/>
    <w:rsid w:val="00E75231"/>
    <w:rsid w:val="00E754C5"/>
    <w:rsid w:val="00E75696"/>
    <w:rsid w:val="00E75B10"/>
    <w:rsid w:val="00E75D40"/>
    <w:rsid w:val="00E75E4C"/>
    <w:rsid w:val="00E75ED9"/>
    <w:rsid w:val="00E7663F"/>
    <w:rsid w:val="00E76E97"/>
    <w:rsid w:val="00E7713D"/>
    <w:rsid w:val="00E7719F"/>
    <w:rsid w:val="00E77987"/>
    <w:rsid w:val="00E779B1"/>
    <w:rsid w:val="00E821E8"/>
    <w:rsid w:val="00E821EF"/>
    <w:rsid w:val="00E82245"/>
    <w:rsid w:val="00E8297A"/>
    <w:rsid w:val="00E82A72"/>
    <w:rsid w:val="00E82B63"/>
    <w:rsid w:val="00E8432D"/>
    <w:rsid w:val="00E84E3E"/>
    <w:rsid w:val="00E8528F"/>
    <w:rsid w:val="00E85500"/>
    <w:rsid w:val="00E85856"/>
    <w:rsid w:val="00E859AC"/>
    <w:rsid w:val="00E85C5E"/>
    <w:rsid w:val="00E85EB8"/>
    <w:rsid w:val="00E85FEA"/>
    <w:rsid w:val="00E86907"/>
    <w:rsid w:val="00E86E97"/>
    <w:rsid w:val="00E870C5"/>
    <w:rsid w:val="00E8720A"/>
    <w:rsid w:val="00E874DE"/>
    <w:rsid w:val="00E87912"/>
    <w:rsid w:val="00E90B42"/>
    <w:rsid w:val="00E90B8A"/>
    <w:rsid w:val="00E90E3C"/>
    <w:rsid w:val="00E90FD7"/>
    <w:rsid w:val="00E91FEF"/>
    <w:rsid w:val="00E93214"/>
    <w:rsid w:val="00E9341F"/>
    <w:rsid w:val="00E93606"/>
    <w:rsid w:val="00E942CB"/>
    <w:rsid w:val="00E94443"/>
    <w:rsid w:val="00E950D3"/>
    <w:rsid w:val="00E95899"/>
    <w:rsid w:val="00E95CE4"/>
    <w:rsid w:val="00E95DB8"/>
    <w:rsid w:val="00E965A2"/>
    <w:rsid w:val="00EA0246"/>
    <w:rsid w:val="00EA0A28"/>
    <w:rsid w:val="00EA0EF5"/>
    <w:rsid w:val="00EA10BC"/>
    <w:rsid w:val="00EA1D36"/>
    <w:rsid w:val="00EA1F2A"/>
    <w:rsid w:val="00EA2BC4"/>
    <w:rsid w:val="00EA2C4F"/>
    <w:rsid w:val="00EA2E85"/>
    <w:rsid w:val="00EA434E"/>
    <w:rsid w:val="00EA472C"/>
    <w:rsid w:val="00EA49D0"/>
    <w:rsid w:val="00EA4CBA"/>
    <w:rsid w:val="00EA4F9B"/>
    <w:rsid w:val="00EA54AC"/>
    <w:rsid w:val="00EA57D1"/>
    <w:rsid w:val="00EA5893"/>
    <w:rsid w:val="00EA5EDA"/>
    <w:rsid w:val="00EA6A6E"/>
    <w:rsid w:val="00EA6FD3"/>
    <w:rsid w:val="00EA7A32"/>
    <w:rsid w:val="00EA7B10"/>
    <w:rsid w:val="00EA7C9C"/>
    <w:rsid w:val="00EB03C7"/>
    <w:rsid w:val="00EB059A"/>
    <w:rsid w:val="00EB1D3D"/>
    <w:rsid w:val="00EB24EF"/>
    <w:rsid w:val="00EB26E5"/>
    <w:rsid w:val="00EB2D35"/>
    <w:rsid w:val="00EB31DE"/>
    <w:rsid w:val="00EB34B5"/>
    <w:rsid w:val="00EB38FA"/>
    <w:rsid w:val="00EB46BA"/>
    <w:rsid w:val="00EB4D88"/>
    <w:rsid w:val="00EB5262"/>
    <w:rsid w:val="00EB54DA"/>
    <w:rsid w:val="00EB5AB4"/>
    <w:rsid w:val="00EB5CF4"/>
    <w:rsid w:val="00EB6336"/>
    <w:rsid w:val="00EB63C8"/>
    <w:rsid w:val="00EB6503"/>
    <w:rsid w:val="00EB6652"/>
    <w:rsid w:val="00EB6F39"/>
    <w:rsid w:val="00EB6F63"/>
    <w:rsid w:val="00EB7418"/>
    <w:rsid w:val="00EB7588"/>
    <w:rsid w:val="00EB7699"/>
    <w:rsid w:val="00EB7836"/>
    <w:rsid w:val="00EB7B0D"/>
    <w:rsid w:val="00EB7CF1"/>
    <w:rsid w:val="00EB7D99"/>
    <w:rsid w:val="00EC0A09"/>
    <w:rsid w:val="00EC0D7E"/>
    <w:rsid w:val="00EC0FCA"/>
    <w:rsid w:val="00EC1504"/>
    <w:rsid w:val="00EC15B7"/>
    <w:rsid w:val="00EC1A20"/>
    <w:rsid w:val="00EC1F4B"/>
    <w:rsid w:val="00EC27BC"/>
    <w:rsid w:val="00EC28D5"/>
    <w:rsid w:val="00EC29E9"/>
    <w:rsid w:val="00EC2A79"/>
    <w:rsid w:val="00EC2B25"/>
    <w:rsid w:val="00EC3E89"/>
    <w:rsid w:val="00EC433F"/>
    <w:rsid w:val="00EC4610"/>
    <w:rsid w:val="00EC4ED1"/>
    <w:rsid w:val="00EC508F"/>
    <w:rsid w:val="00EC51DC"/>
    <w:rsid w:val="00EC523D"/>
    <w:rsid w:val="00EC55AD"/>
    <w:rsid w:val="00EC5748"/>
    <w:rsid w:val="00EC5BAD"/>
    <w:rsid w:val="00EC5F63"/>
    <w:rsid w:val="00EC62E8"/>
    <w:rsid w:val="00EC63B1"/>
    <w:rsid w:val="00EC6818"/>
    <w:rsid w:val="00EC6C30"/>
    <w:rsid w:val="00EC7474"/>
    <w:rsid w:val="00EC76F5"/>
    <w:rsid w:val="00EC7C8E"/>
    <w:rsid w:val="00ED0EA4"/>
    <w:rsid w:val="00ED161A"/>
    <w:rsid w:val="00ED19AD"/>
    <w:rsid w:val="00ED1A3B"/>
    <w:rsid w:val="00ED21F1"/>
    <w:rsid w:val="00ED2C0F"/>
    <w:rsid w:val="00ED2C6D"/>
    <w:rsid w:val="00ED2E08"/>
    <w:rsid w:val="00ED35E1"/>
    <w:rsid w:val="00ED37CF"/>
    <w:rsid w:val="00ED457E"/>
    <w:rsid w:val="00ED5019"/>
    <w:rsid w:val="00ED53D0"/>
    <w:rsid w:val="00ED5775"/>
    <w:rsid w:val="00ED577E"/>
    <w:rsid w:val="00ED7000"/>
    <w:rsid w:val="00ED7185"/>
    <w:rsid w:val="00ED71A9"/>
    <w:rsid w:val="00ED75E3"/>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D74"/>
    <w:rsid w:val="00EE4917"/>
    <w:rsid w:val="00EE4AD5"/>
    <w:rsid w:val="00EE4B1B"/>
    <w:rsid w:val="00EE5295"/>
    <w:rsid w:val="00EE52F2"/>
    <w:rsid w:val="00EE55FA"/>
    <w:rsid w:val="00EE5732"/>
    <w:rsid w:val="00EE57EB"/>
    <w:rsid w:val="00EE58AC"/>
    <w:rsid w:val="00EE5F75"/>
    <w:rsid w:val="00EE6B84"/>
    <w:rsid w:val="00EE7139"/>
    <w:rsid w:val="00EE72D3"/>
    <w:rsid w:val="00EF06D5"/>
    <w:rsid w:val="00EF08B3"/>
    <w:rsid w:val="00EF0E26"/>
    <w:rsid w:val="00EF0E93"/>
    <w:rsid w:val="00EF1645"/>
    <w:rsid w:val="00EF1870"/>
    <w:rsid w:val="00EF2077"/>
    <w:rsid w:val="00EF20B8"/>
    <w:rsid w:val="00EF32EA"/>
    <w:rsid w:val="00EF4BBE"/>
    <w:rsid w:val="00EF4C94"/>
    <w:rsid w:val="00EF50F2"/>
    <w:rsid w:val="00EF51CF"/>
    <w:rsid w:val="00EF5B40"/>
    <w:rsid w:val="00EF5C44"/>
    <w:rsid w:val="00EF6A4B"/>
    <w:rsid w:val="00EF6E80"/>
    <w:rsid w:val="00EF741E"/>
    <w:rsid w:val="00EF7537"/>
    <w:rsid w:val="00EF7D00"/>
    <w:rsid w:val="00F004FC"/>
    <w:rsid w:val="00F0061D"/>
    <w:rsid w:val="00F0098B"/>
    <w:rsid w:val="00F00ACF"/>
    <w:rsid w:val="00F01031"/>
    <w:rsid w:val="00F02074"/>
    <w:rsid w:val="00F02969"/>
    <w:rsid w:val="00F02D02"/>
    <w:rsid w:val="00F03B11"/>
    <w:rsid w:val="00F04276"/>
    <w:rsid w:val="00F042CD"/>
    <w:rsid w:val="00F042DD"/>
    <w:rsid w:val="00F04C0B"/>
    <w:rsid w:val="00F05026"/>
    <w:rsid w:val="00F05076"/>
    <w:rsid w:val="00F05363"/>
    <w:rsid w:val="00F05C06"/>
    <w:rsid w:val="00F05FF4"/>
    <w:rsid w:val="00F0625F"/>
    <w:rsid w:val="00F06E49"/>
    <w:rsid w:val="00F074FE"/>
    <w:rsid w:val="00F07554"/>
    <w:rsid w:val="00F1028D"/>
    <w:rsid w:val="00F10F4A"/>
    <w:rsid w:val="00F10FB6"/>
    <w:rsid w:val="00F11873"/>
    <w:rsid w:val="00F11BAB"/>
    <w:rsid w:val="00F124FA"/>
    <w:rsid w:val="00F12672"/>
    <w:rsid w:val="00F12CD3"/>
    <w:rsid w:val="00F12D82"/>
    <w:rsid w:val="00F13357"/>
    <w:rsid w:val="00F1343A"/>
    <w:rsid w:val="00F14459"/>
    <w:rsid w:val="00F14677"/>
    <w:rsid w:val="00F148F3"/>
    <w:rsid w:val="00F1495A"/>
    <w:rsid w:val="00F14A9B"/>
    <w:rsid w:val="00F14D0E"/>
    <w:rsid w:val="00F154DF"/>
    <w:rsid w:val="00F1620E"/>
    <w:rsid w:val="00F1688F"/>
    <w:rsid w:val="00F16B5C"/>
    <w:rsid w:val="00F16D90"/>
    <w:rsid w:val="00F16EFF"/>
    <w:rsid w:val="00F16F1F"/>
    <w:rsid w:val="00F1706D"/>
    <w:rsid w:val="00F17B9C"/>
    <w:rsid w:val="00F2046E"/>
    <w:rsid w:val="00F20AFC"/>
    <w:rsid w:val="00F2103D"/>
    <w:rsid w:val="00F21D27"/>
    <w:rsid w:val="00F21D30"/>
    <w:rsid w:val="00F22B91"/>
    <w:rsid w:val="00F22DEC"/>
    <w:rsid w:val="00F22EA6"/>
    <w:rsid w:val="00F24057"/>
    <w:rsid w:val="00F247F2"/>
    <w:rsid w:val="00F24A17"/>
    <w:rsid w:val="00F24A4D"/>
    <w:rsid w:val="00F24D37"/>
    <w:rsid w:val="00F24D9C"/>
    <w:rsid w:val="00F2540D"/>
    <w:rsid w:val="00F25848"/>
    <w:rsid w:val="00F259D0"/>
    <w:rsid w:val="00F25A17"/>
    <w:rsid w:val="00F25ED0"/>
    <w:rsid w:val="00F260F9"/>
    <w:rsid w:val="00F2625C"/>
    <w:rsid w:val="00F26416"/>
    <w:rsid w:val="00F2707B"/>
    <w:rsid w:val="00F274B0"/>
    <w:rsid w:val="00F27C45"/>
    <w:rsid w:val="00F304C7"/>
    <w:rsid w:val="00F30743"/>
    <w:rsid w:val="00F30882"/>
    <w:rsid w:val="00F30BE2"/>
    <w:rsid w:val="00F30F3A"/>
    <w:rsid w:val="00F317D5"/>
    <w:rsid w:val="00F319A6"/>
    <w:rsid w:val="00F31E17"/>
    <w:rsid w:val="00F31ECE"/>
    <w:rsid w:val="00F3210B"/>
    <w:rsid w:val="00F32548"/>
    <w:rsid w:val="00F32BE7"/>
    <w:rsid w:val="00F32DD7"/>
    <w:rsid w:val="00F32E3B"/>
    <w:rsid w:val="00F33ADD"/>
    <w:rsid w:val="00F33B7C"/>
    <w:rsid w:val="00F33BCA"/>
    <w:rsid w:val="00F35602"/>
    <w:rsid w:val="00F3592D"/>
    <w:rsid w:val="00F35B47"/>
    <w:rsid w:val="00F35CD0"/>
    <w:rsid w:val="00F36166"/>
    <w:rsid w:val="00F3680C"/>
    <w:rsid w:val="00F36F3F"/>
    <w:rsid w:val="00F37331"/>
    <w:rsid w:val="00F377DD"/>
    <w:rsid w:val="00F37871"/>
    <w:rsid w:val="00F4037E"/>
    <w:rsid w:val="00F407B4"/>
    <w:rsid w:val="00F4090C"/>
    <w:rsid w:val="00F40D15"/>
    <w:rsid w:val="00F40D50"/>
    <w:rsid w:val="00F40DF8"/>
    <w:rsid w:val="00F40F01"/>
    <w:rsid w:val="00F4113F"/>
    <w:rsid w:val="00F41824"/>
    <w:rsid w:val="00F41A0A"/>
    <w:rsid w:val="00F41FCE"/>
    <w:rsid w:val="00F422A4"/>
    <w:rsid w:val="00F4249D"/>
    <w:rsid w:val="00F42540"/>
    <w:rsid w:val="00F4257A"/>
    <w:rsid w:val="00F42E52"/>
    <w:rsid w:val="00F43D34"/>
    <w:rsid w:val="00F43F0C"/>
    <w:rsid w:val="00F4449C"/>
    <w:rsid w:val="00F4459C"/>
    <w:rsid w:val="00F4485C"/>
    <w:rsid w:val="00F44D45"/>
    <w:rsid w:val="00F4514B"/>
    <w:rsid w:val="00F458ED"/>
    <w:rsid w:val="00F46570"/>
    <w:rsid w:val="00F46B16"/>
    <w:rsid w:val="00F46C54"/>
    <w:rsid w:val="00F46CA4"/>
    <w:rsid w:val="00F47AE6"/>
    <w:rsid w:val="00F47E05"/>
    <w:rsid w:val="00F501C6"/>
    <w:rsid w:val="00F50C41"/>
    <w:rsid w:val="00F50D6C"/>
    <w:rsid w:val="00F51C38"/>
    <w:rsid w:val="00F51D32"/>
    <w:rsid w:val="00F5203D"/>
    <w:rsid w:val="00F52055"/>
    <w:rsid w:val="00F52B75"/>
    <w:rsid w:val="00F52FD6"/>
    <w:rsid w:val="00F53542"/>
    <w:rsid w:val="00F53BBC"/>
    <w:rsid w:val="00F54260"/>
    <w:rsid w:val="00F544B9"/>
    <w:rsid w:val="00F54F7C"/>
    <w:rsid w:val="00F54FF5"/>
    <w:rsid w:val="00F55A2D"/>
    <w:rsid w:val="00F55B04"/>
    <w:rsid w:val="00F55CF8"/>
    <w:rsid w:val="00F56903"/>
    <w:rsid w:val="00F56E99"/>
    <w:rsid w:val="00F57486"/>
    <w:rsid w:val="00F5748F"/>
    <w:rsid w:val="00F5763D"/>
    <w:rsid w:val="00F578BD"/>
    <w:rsid w:val="00F57A76"/>
    <w:rsid w:val="00F6028A"/>
    <w:rsid w:val="00F60652"/>
    <w:rsid w:val="00F60A2D"/>
    <w:rsid w:val="00F60C2F"/>
    <w:rsid w:val="00F60E24"/>
    <w:rsid w:val="00F61EFA"/>
    <w:rsid w:val="00F6244D"/>
    <w:rsid w:val="00F625BB"/>
    <w:rsid w:val="00F633F2"/>
    <w:rsid w:val="00F63768"/>
    <w:rsid w:val="00F63769"/>
    <w:rsid w:val="00F63BC4"/>
    <w:rsid w:val="00F63D2E"/>
    <w:rsid w:val="00F64344"/>
    <w:rsid w:val="00F6441A"/>
    <w:rsid w:val="00F64545"/>
    <w:rsid w:val="00F646A3"/>
    <w:rsid w:val="00F6545D"/>
    <w:rsid w:val="00F657F9"/>
    <w:rsid w:val="00F65C91"/>
    <w:rsid w:val="00F66135"/>
    <w:rsid w:val="00F6641A"/>
    <w:rsid w:val="00F66647"/>
    <w:rsid w:val="00F666B2"/>
    <w:rsid w:val="00F66F4D"/>
    <w:rsid w:val="00F67454"/>
    <w:rsid w:val="00F675FE"/>
    <w:rsid w:val="00F700D1"/>
    <w:rsid w:val="00F70460"/>
    <w:rsid w:val="00F7047C"/>
    <w:rsid w:val="00F70A51"/>
    <w:rsid w:val="00F70C18"/>
    <w:rsid w:val="00F70CBD"/>
    <w:rsid w:val="00F70DEB"/>
    <w:rsid w:val="00F7114B"/>
    <w:rsid w:val="00F713EA"/>
    <w:rsid w:val="00F719D2"/>
    <w:rsid w:val="00F71FA1"/>
    <w:rsid w:val="00F721C9"/>
    <w:rsid w:val="00F72211"/>
    <w:rsid w:val="00F7231A"/>
    <w:rsid w:val="00F7296A"/>
    <w:rsid w:val="00F73E61"/>
    <w:rsid w:val="00F73F52"/>
    <w:rsid w:val="00F7435F"/>
    <w:rsid w:val="00F7482D"/>
    <w:rsid w:val="00F76B92"/>
    <w:rsid w:val="00F76E9E"/>
    <w:rsid w:val="00F77172"/>
    <w:rsid w:val="00F77900"/>
    <w:rsid w:val="00F779CA"/>
    <w:rsid w:val="00F8041B"/>
    <w:rsid w:val="00F8055B"/>
    <w:rsid w:val="00F8067E"/>
    <w:rsid w:val="00F80809"/>
    <w:rsid w:val="00F8094D"/>
    <w:rsid w:val="00F80A74"/>
    <w:rsid w:val="00F824EE"/>
    <w:rsid w:val="00F82A51"/>
    <w:rsid w:val="00F82AE6"/>
    <w:rsid w:val="00F82CAE"/>
    <w:rsid w:val="00F82DF6"/>
    <w:rsid w:val="00F83ACF"/>
    <w:rsid w:val="00F83BE9"/>
    <w:rsid w:val="00F83DF6"/>
    <w:rsid w:val="00F8454A"/>
    <w:rsid w:val="00F8473B"/>
    <w:rsid w:val="00F847C3"/>
    <w:rsid w:val="00F848CB"/>
    <w:rsid w:val="00F84A52"/>
    <w:rsid w:val="00F84A6A"/>
    <w:rsid w:val="00F8599E"/>
    <w:rsid w:val="00F859F4"/>
    <w:rsid w:val="00F85DDF"/>
    <w:rsid w:val="00F8636C"/>
    <w:rsid w:val="00F86381"/>
    <w:rsid w:val="00F86666"/>
    <w:rsid w:val="00F8677C"/>
    <w:rsid w:val="00F86AFF"/>
    <w:rsid w:val="00F86C7C"/>
    <w:rsid w:val="00F87543"/>
    <w:rsid w:val="00F87675"/>
    <w:rsid w:val="00F877BA"/>
    <w:rsid w:val="00F8787D"/>
    <w:rsid w:val="00F8788D"/>
    <w:rsid w:val="00F87A3A"/>
    <w:rsid w:val="00F90550"/>
    <w:rsid w:val="00F90664"/>
    <w:rsid w:val="00F9098E"/>
    <w:rsid w:val="00F909A6"/>
    <w:rsid w:val="00F91208"/>
    <w:rsid w:val="00F91664"/>
    <w:rsid w:val="00F92282"/>
    <w:rsid w:val="00F9228A"/>
    <w:rsid w:val="00F9245B"/>
    <w:rsid w:val="00F92E10"/>
    <w:rsid w:val="00F92F98"/>
    <w:rsid w:val="00F931DD"/>
    <w:rsid w:val="00F93332"/>
    <w:rsid w:val="00F93669"/>
    <w:rsid w:val="00F93DBC"/>
    <w:rsid w:val="00F94605"/>
    <w:rsid w:val="00F94D7C"/>
    <w:rsid w:val="00F94E93"/>
    <w:rsid w:val="00F95A2B"/>
    <w:rsid w:val="00F95B8A"/>
    <w:rsid w:val="00F96566"/>
    <w:rsid w:val="00F9659F"/>
    <w:rsid w:val="00F96885"/>
    <w:rsid w:val="00F968EA"/>
    <w:rsid w:val="00F975F3"/>
    <w:rsid w:val="00F97C6F"/>
    <w:rsid w:val="00FA0906"/>
    <w:rsid w:val="00FA09D7"/>
    <w:rsid w:val="00FA2452"/>
    <w:rsid w:val="00FA25C5"/>
    <w:rsid w:val="00FA27BA"/>
    <w:rsid w:val="00FA32FE"/>
    <w:rsid w:val="00FA347E"/>
    <w:rsid w:val="00FA3641"/>
    <w:rsid w:val="00FA36BE"/>
    <w:rsid w:val="00FA43BC"/>
    <w:rsid w:val="00FA45A7"/>
    <w:rsid w:val="00FA5602"/>
    <w:rsid w:val="00FA5B12"/>
    <w:rsid w:val="00FA5D3E"/>
    <w:rsid w:val="00FA5E7C"/>
    <w:rsid w:val="00FA68D1"/>
    <w:rsid w:val="00FA6C83"/>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60A6"/>
    <w:rsid w:val="00FB6633"/>
    <w:rsid w:val="00FB68B1"/>
    <w:rsid w:val="00FB6B52"/>
    <w:rsid w:val="00FC0337"/>
    <w:rsid w:val="00FC092C"/>
    <w:rsid w:val="00FC0D2F"/>
    <w:rsid w:val="00FC0EBE"/>
    <w:rsid w:val="00FC1752"/>
    <w:rsid w:val="00FC17DD"/>
    <w:rsid w:val="00FC1827"/>
    <w:rsid w:val="00FC1CFF"/>
    <w:rsid w:val="00FC290F"/>
    <w:rsid w:val="00FC3500"/>
    <w:rsid w:val="00FC3530"/>
    <w:rsid w:val="00FC36B2"/>
    <w:rsid w:val="00FC371E"/>
    <w:rsid w:val="00FC3D14"/>
    <w:rsid w:val="00FC3D18"/>
    <w:rsid w:val="00FC44E5"/>
    <w:rsid w:val="00FC44F4"/>
    <w:rsid w:val="00FC4AF3"/>
    <w:rsid w:val="00FC4D9C"/>
    <w:rsid w:val="00FC5229"/>
    <w:rsid w:val="00FC5397"/>
    <w:rsid w:val="00FC61D8"/>
    <w:rsid w:val="00FC68BF"/>
    <w:rsid w:val="00FC773D"/>
    <w:rsid w:val="00FC7E13"/>
    <w:rsid w:val="00FC7E6E"/>
    <w:rsid w:val="00FC7F87"/>
    <w:rsid w:val="00FD0979"/>
    <w:rsid w:val="00FD0B6D"/>
    <w:rsid w:val="00FD0D3B"/>
    <w:rsid w:val="00FD1D18"/>
    <w:rsid w:val="00FD239E"/>
    <w:rsid w:val="00FD2B91"/>
    <w:rsid w:val="00FD2FED"/>
    <w:rsid w:val="00FD311D"/>
    <w:rsid w:val="00FD4478"/>
    <w:rsid w:val="00FD4894"/>
    <w:rsid w:val="00FD4AA0"/>
    <w:rsid w:val="00FD4F1B"/>
    <w:rsid w:val="00FD541B"/>
    <w:rsid w:val="00FD5652"/>
    <w:rsid w:val="00FD56E6"/>
    <w:rsid w:val="00FD59F2"/>
    <w:rsid w:val="00FD5D8A"/>
    <w:rsid w:val="00FD65D9"/>
    <w:rsid w:val="00FD66F7"/>
    <w:rsid w:val="00FD682F"/>
    <w:rsid w:val="00FD6A3C"/>
    <w:rsid w:val="00FD6C5C"/>
    <w:rsid w:val="00FD6EAF"/>
    <w:rsid w:val="00FD716C"/>
    <w:rsid w:val="00FD75CC"/>
    <w:rsid w:val="00FE145A"/>
    <w:rsid w:val="00FE1C41"/>
    <w:rsid w:val="00FE1EEA"/>
    <w:rsid w:val="00FE2237"/>
    <w:rsid w:val="00FE2418"/>
    <w:rsid w:val="00FE2429"/>
    <w:rsid w:val="00FE2A59"/>
    <w:rsid w:val="00FE2EA8"/>
    <w:rsid w:val="00FE32D7"/>
    <w:rsid w:val="00FE3721"/>
    <w:rsid w:val="00FE37FA"/>
    <w:rsid w:val="00FE4306"/>
    <w:rsid w:val="00FE4473"/>
    <w:rsid w:val="00FE46E3"/>
    <w:rsid w:val="00FE4AA1"/>
    <w:rsid w:val="00FE528C"/>
    <w:rsid w:val="00FE5550"/>
    <w:rsid w:val="00FE57F5"/>
    <w:rsid w:val="00FE599E"/>
    <w:rsid w:val="00FE7570"/>
    <w:rsid w:val="00FF00BB"/>
    <w:rsid w:val="00FF077A"/>
    <w:rsid w:val="00FF17BF"/>
    <w:rsid w:val="00FF193A"/>
    <w:rsid w:val="00FF1F1E"/>
    <w:rsid w:val="00FF22FB"/>
    <w:rsid w:val="00FF28BF"/>
    <w:rsid w:val="00FF2A0B"/>
    <w:rsid w:val="00FF2D24"/>
    <w:rsid w:val="00FF2EB2"/>
    <w:rsid w:val="00FF36FC"/>
    <w:rsid w:val="00FF3855"/>
    <w:rsid w:val="00FF3A63"/>
    <w:rsid w:val="00FF408B"/>
    <w:rsid w:val="00FF547C"/>
    <w:rsid w:val="00FF5984"/>
    <w:rsid w:val="00FF665C"/>
    <w:rsid w:val="00FF6B73"/>
    <w:rsid w:val="00FF6C37"/>
    <w:rsid w:val="00FF6D40"/>
    <w:rsid w:val="00FF6F9C"/>
    <w:rsid w:val="00FF7EF8"/>
    <w:rsid w:val="01A2071A"/>
    <w:rsid w:val="01C330D0"/>
    <w:rsid w:val="01C41B44"/>
    <w:rsid w:val="01DA3AEE"/>
    <w:rsid w:val="028B70EE"/>
    <w:rsid w:val="02F050A0"/>
    <w:rsid w:val="034E5101"/>
    <w:rsid w:val="03AC2819"/>
    <w:rsid w:val="042B5119"/>
    <w:rsid w:val="044A0302"/>
    <w:rsid w:val="047C5BE9"/>
    <w:rsid w:val="04E969F8"/>
    <w:rsid w:val="05367C2D"/>
    <w:rsid w:val="054076AC"/>
    <w:rsid w:val="057A1AE8"/>
    <w:rsid w:val="06070DEB"/>
    <w:rsid w:val="06746A93"/>
    <w:rsid w:val="068B011B"/>
    <w:rsid w:val="06BC58E5"/>
    <w:rsid w:val="071837A6"/>
    <w:rsid w:val="07216796"/>
    <w:rsid w:val="078C70AE"/>
    <w:rsid w:val="07A55D55"/>
    <w:rsid w:val="07BF7683"/>
    <w:rsid w:val="081D7EFC"/>
    <w:rsid w:val="08281AC6"/>
    <w:rsid w:val="086230FE"/>
    <w:rsid w:val="095567BF"/>
    <w:rsid w:val="09CA163A"/>
    <w:rsid w:val="0AC260D6"/>
    <w:rsid w:val="0B260346"/>
    <w:rsid w:val="0B3A2110"/>
    <w:rsid w:val="0B757E34"/>
    <w:rsid w:val="0C1A7A29"/>
    <w:rsid w:val="0C4B3BFD"/>
    <w:rsid w:val="0C4F1BEB"/>
    <w:rsid w:val="0C6D0406"/>
    <w:rsid w:val="0C913FB2"/>
    <w:rsid w:val="0C9A091F"/>
    <w:rsid w:val="0D3B48BC"/>
    <w:rsid w:val="0D817B82"/>
    <w:rsid w:val="0DB241E0"/>
    <w:rsid w:val="0E2037D2"/>
    <w:rsid w:val="0E590AFF"/>
    <w:rsid w:val="0EA07208"/>
    <w:rsid w:val="0EA9049C"/>
    <w:rsid w:val="0EC07A7C"/>
    <w:rsid w:val="0F2C32B5"/>
    <w:rsid w:val="0F503CB0"/>
    <w:rsid w:val="0FB028F4"/>
    <w:rsid w:val="0FC31E40"/>
    <w:rsid w:val="0FD25D2F"/>
    <w:rsid w:val="0FE906B2"/>
    <w:rsid w:val="10247D8A"/>
    <w:rsid w:val="104C6C51"/>
    <w:rsid w:val="108071BE"/>
    <w:rsid w:val="11074842"/>
    <w:rsid w:val="112D4E74"/>
    <w:rsid w:val="11472E91"/>
    <w:rsid w:val="118C02A0"/>
    <w:rsid w:val="11963E18"/>
    <w:rsid w:val="11CE5360"/>
    <w:rsid w:val="121C0D71"/>
    <w:rsid w:val="125B2D22"/>
    <w:rsid w:val="13076B59"/>
    <w:rsid w:val="134A7D3F"/>
    <w:rsid w:val="136F78CC"/>
    <w:rsid w:val="138E5DF7"/>
    <w:rsid w:val="13A10F7E"/>
    <w:rsid w:val="13B47CCF"/>
    <w:rsid w:val="13D015A2"/>
    <w:rsid w:val="13E80369"/>
    <w:rsid w:val="14172FEE"/>
    <w:rsid w:val="145C422A"/>
    <w:rsid w:val="146D6816"/>
    <w:rsid w:val="14B70F56"/>
    <w:rsid w:val="14C76CF5"/>
    <w:rsid w:val="1508028E"/>
    <w:rsid w:val="15274088"/>
    <w:rsid w:val="156813EF"/>
    <w:rsid w:val="1576701D"/>
    <w:rsid w:val="165276D8"/>
    <w:rsid w:val="1655176E"/>
    <w:rsid w:val="16950BA0"/>
    <w:rsid w:val="16B34B25"/>
    <w:rsid w:val="16C71469"/>
    <w:rsid w:val="17923F46"/>
    <w:rsid w:val="18482C69"/>
    <w:rsid w:val="18572C26"/>
    <w:rsid w:val="18A67014"/>
    <w:rsid w:val="18DA2A4D"/>
    <w:rsid w:val="191947B0"/>
    <w:rsid w:val="191F1123"/>
    <w:rsid w:val="19F93196"/>
    <w:rsid w:val="1A1254D5"/>
    <w:rsid w:val="1A2B43DE"/>
    <w:rsid w:val="1A96660E"/>
    <w:rsid w:val="1A9C29B5"/>
    <w:rsid w:val="1B997A29"/>
    <w:rsid w:val="1BC01478"/>
    <w:rsid w:val="1BE7774A"/>
    <w:rsid w:val="1BFC57E2"/>
    <w:rsid w:val="1CC64075"/>
    <w:rsid w:val="1CD239BF"/>
    <w:rsid w:val="1CF9545E"/>
    <w:rsid w:val="1D4C4104"/>
    <w:rsid w:val="1D8B5B16"/>
    <w:rsid w:val="1E184529"/>
    <w:rsid w:val="1E2412CE"/>
    <w:rsid w:val="1E4631A2"/>
    <w:rsid w:val="1E4A2212"/>
    <w:rsid w:val="1F145553"/>
    <w:rsid w:val="1F8B14AA"/>
    <w:rsid w:val="2039643C"/>
    <w:rsid w:val="210668C5"/>
    <w:rsid w:val="211F3C4B"/>
    <w:rsid w:val="22720A33"/>
    <w:rsid w:val="228D7642"/>
    <w:rsid w:val="229A6ADE"/>
    <w:rsid w:val="22A76CB6"/>
    <w:rsid w:val="22C4176B"/>
    <w:rsid w:val="22D6601C"/>
    <w:rsid w:val="23A250F6"/>
    <w:rsid w:val="23F058F5"/>
    <w:rsid w:val="243F5C4A"/>
    <w:rsid w:val="248660ED"/>
    <w:rsid w:val="24F7635B"/>
    <w:rsid w:val="250F31AA"/>
    <w:rsid w:val="26733ECE"/>
    <w:rsid w:val="26BB1CAD"/>
    <w:rsid w:val="27526C4A"/>
    <w:rsid w:val="276E7D38"/>
    <w:rsid w:val="287B12EA"/>
    <w:rsid w:val="288054FB"/>
    <w:rsid w:val="28FC224A"/>
    <w:rsid w:val="29F23E8A"/>
    <w:rsid w:val="2AF362ED"/>
    <w:rsid w:val="2B3B6556"/>
    <w:rsid w:val="2B4C4949"/>
    <w:rsid w:val="2B626910"/>
    <w:rsid w:val="2B732520"/>
    <w:rsid w:val="2B770F44"/>
    <w:rsid w:val="2BA42409"/>
    <w:rsid w:val="2C0C310F"/>
    <w:rsid w:val="2C8903AA"/>
    <w:rsid w:val="2CFE66A2"/>
    <w:rsid w:val="2D5A0264"/>
    <w:rsid w:val="2D6557FA"/>
    <w:rsid w:val="2D7828F8"/>
    <w:rsid w:val="2DA84860"/>
    <w:rsid w:val="2E981445"/>
    <w:rsid w:val="2F041F69"/>
    <w:rsid w:val="300761B5"/>
    <w:rsid w:val="301E705B"/>
    <w:rsid w:val="302A6F11"/>
    <w:rsid w:val="306C6018"/>
    <w:rsid w:val="30CC4AC8"/>
    <w:rsid w:val="30EF5EF7"/>
    <w:rsid w:val="31644F41"/>
    <w:rsid w:val="318106B1"/>
    <w:rsid w:val="31AE3206"/>
    <w:rsid w:val="32254555"/>
    <w:rsid w:val="32B56802"/>
    <w:rsid w:val="32E26A66"/>
    <w:rsid w:val="333762E9"/>
    <w:rsid w:val="333A7F4C"/>
    <w:rsid w:val="33743B62"/>
    <w:rsid w:val="33B51A84"/>
    <w:rsid w:val="33D65CF2"/>
    <w:rsid w:val="33EE6027"/>
    <w:rsid w:val="34C613FB"/>
    <w:rsid w:val="354C5F65"/>
    <w:rsid w:val="35505F08"/>
    <w:rsid w:val="35812566"/>
    <w:rsid w:val="35FC48CB"/>
    <w:rsid w:val="36E0150E"/>
    <w:rsid w:val="3714674C"/>
    <w:rsid w:val="37185D64"/>
    <w:rsid w:val="372B09DB"/>
    <w:rsid w:val="373D070E"/>
    <w:rsid w:val="373F4589"/>
    <w:rsid w:val="376D5C1A"/>
    <w:rsid w:val="37D83F93"/>
    <w:rsid w:val="386F3902"/>
    <w:rsid w:val="38B70B26"/>
    <w:rsid w:val="38DB6AAB"/>
    <w:rsid w:val="39073CE7"/>
    <w:rsid w:val="394744BB"/>
    <w:rsid w:val="399565E0"/>
    <w:rsid w:val="39A2577C"/>
    <w:rsid w:val="3A7010CA"/>
    <w:rsid w:val="3AD8429B"/>
    <w:rsid w:val="3AE3337B"/>
    <w:rsid w:val="3B2D1AF4"/>
    <w:rsid w:val="3B847376"/>
    <w:rsid w:val="3BD139BE"/>
    <w:rsid w:val="3C8D359E"/>
    <w:rsid w:val="3CE63FF6"/>
    <w:rsid w:val="3D172ACB"/>
    <w:rsid w:val="3D29798B"/>
    <w:rsid w:val="3D7D5C9B"/>
    <w:rsid w:val="3DCC5572"/>
    <w:rsid w:val="3E210596"/>
    <w:rsid w:val="3E6A50CE"/>
    <w:rsid w:val="3EE002FD"/>
    <w:rsid w:val="3F0D3F7B"/>
    <w:rsid w:val="3F0F0BE2"/>
    <w:rsid w:val="3F19380F"/>
    <w:rsid w:val="3F2803B7"/>
    <w:rsid w:val="3F2C251F"/>
    <w:rsid w:val="3FC91E7D"/>
    <w:rsid w:val="4068438D"/>
    <w:rsid w:val="406A776C"/>
    <w:rsid w:val="409E3FCC"/>
    <w:rsid w:val="41440CC3"/>
    <w:rsid w:val="4144139B"/>
    <w:rsid w:val="41B0508B"/>
    <w:rsid w:val="42B673D4"/>
    <w:rsid w:val="42EC6FA1"/>
    <w:rsid w:val="436D38C1"/>
    <w:rsid w:val="437904AB"/>
    <w:rsid w:val="43BB385B"/>
    <w:rsid w:val="44144176"/>
    <w:rsid w:val="44B606E1"/>
    <w:rsid w:val="44DD7EF9"/>
    <w:rsid w:val="45346E57"/>
    <w:rsid w:val="457D57E4"/>
    <w:rsid w:val="46C72EFD"/>
    <w:rsid w:val="46F45B01"/>
    <w:rsid w:val="47730D59"/>
    <w:rsid w:val="4773786E"/>
    <w:rsid w:val="47795341"/>
    <w:rsid w:val="477B383C"/>
    <w:rsid w:val="48150AB6"/>
    <w:rsid w:val="49BC52EC"/>
    <w:rsid w:val="49D71A66"/>
    <w:rsid w:val="49EF3AEA"/>
    <w:rsid w:val="4A3A490C"/>
    <w:rsid w:val="4A981A8C"/>
    <w:rsid w:val="4AB12A0F"/>
    <w:rsid w:val="4B596A4B"/>
    <w:rsid w:val="4B5E2E45"/>
    <w:rsid w:val="4B8B5712"/>
    <w:rsid w:val="4BD260C7"/>
    <w:rsid w:val="4BF74ED8"/>
    <w:rsid w:val="4C107D48"/>
    <w:rsid w:val="4C383661"/>
    <w:rsid w:val="4C9170DB"/>
    <w:rsid w:val="4D081C4E"/>
    <w:rsid w:val="4D2C0592"/>
    <w:rsid w:val="4DDF3E76"/>
    <w:rsid w:val="4E067A35"/>
    <w:rsid w:val="4E1F6FFA"/>
    <w:rsid w:val="4E890DDE"/>
    <w:rsid w:val="4EAB3FB4"/>
    <w:rsid w:val="4EB86BA1"/>
    <w:rsid w:val="4EBF586D"/>
    <w:rsid w:val="4ED565FD"/>
    <w:rsid w:val="4F116FF0"/>
    <w:rsid w:val="4F262BD6"/>
    <w:rsid w:val="4F944818"/>
    <w:rsid w:val="4FBD7D5C"/>
    <w:rsid w:val="500876B4"/>
    <w:rsid w:val="50B007AE"/>
    <w:rsid w:val="50FD3857"/>
    <w:rsid w:val="512631F1"/>
    <w:rsid w:val="51B76BE6"/>
    <w:rsid w:val="51C42BC8"/>
    <w:rsid w:val="52085E07"/>
    <w:rsid w:val="524444AE"/>
    <w:rsid w:val="526828D5"/>
    <w:rsid w:val="52DE5DF2"/>
    <w:rsid w:val="53461839"/>
    <w:rsid w:val="535D1AC5"/>
    <w:rsid w:val="5430783C"/>
    <w:rsid w:val="549D5EC1"/>
    <w:rsid w:val="556D6D64"/>
    <w:rsid w:val="558E1079"/>
    <w:rsid w:val="55E547A5"/>
    <w:rsid w:val="56680EAC"/>
    <w:rsid w:val="56A84DFD"/>
    <w:rsid w:val="56FE35BF"/>
    <w:rsid w:val="572372C5"/>
    <w:rsid w:val="572841C2"/>
    <w:rsid w:val="57FA1FD8"/>
    <w:rsid w:val="58CA2590"/>
    <w:rsid w:val="597F015D"/>
    <w:rsid w:val="59842D5C"/>
    <w:rsid w:val="5A5A4FB0"/>
    <w:rsid w:val="5A5F6648"/>
    <w:rsid w:val="5A92474A"/>
    <w:rsid w:val="5A934FEE"/>
    <w:rsid w:val="5AE45E3B"/>
    <w:rsid w:val="5B547C51"/>
    <w:rsid w:val="5B7E57D9"/>
    <w:rsid w:val="5C1B42CB"/>
    <w:rsid w:val="5D1B2F0E"/>
    <w:rsid w:val="5DC12509"/>
    <w:rsid w:val="5E6463FD"/>
    <w:rsid w:val="5EA35537"/>
    <w:rsid w:val="5EF52EEF"/>
    <w:rsid w:val="5F1F564E"/>
    <w:rsid w:val="5FC075BA"/>
    <w:rsid w:val="606765E0"/>
    <w:rsid w:val="60AD1DFC"/>
    <w:rsid w:val="60BA1E27"/>
    <w:rsid w:val="60E4081F"/>
    <w:rsid w:val="611E386A"/>
    <w:rsid w:val="61894FF8"/>
    <w:rsid w:val="618D5C6B"/>
    <w:rsid w:val="61957957"/>
    <w:rsid w:val="626A7AD4"/>
    <w:rsid w:val="626C5B73"/>
    <w:rsid w:val="62722F05"/>
    <w:rsid w:val="62944DD7"/>
    <w:rsid w:val="63027BFF"/>
    <w:rsid w:val="6457430E"/>
    <w:rsid w:val="650E70C3"/>
    <w:rsid w:val="65C37EAD"/>
    <w:rsid w:val="65E63B9C"/>
    <w:rsid w:val="6695371E"/>
    <w:rsid w:val="669D5B05"/>
    <w:rsid w:val="66BE4026"/>
    <w:rsid w:val="66FE3167"/>
    <w:rsid w:val="676870E5"/>
    <w:rsid w:val="67F46606"/>
    <w:rsid w:val="680432DC"/>
    <w:rsid w:val="682F420F"/>
    <w:rsid w:val="686A6326"/>
    <w:rsid w:val="68DE77AA"/>
    <w:rsid w:val="68EC08AD"/>
    <w:rsid w:val="69347570"/>
    <w:rsid w:val="693833C3"/>
    <w:rsid w:val="695B72D9"/>
    <w:rsid w:val="69C9180A"/>
    <w:rsid w:val="69FA2ED0"/>
    <w:rsid w:val="6AD62431"/>
    <w:rsid w:val="6B5646EA"/>
    <w:rsid w:val="6B8A321B"/>
    <w:rsid w:val="6CA5567A"/>
    <w:rsid w:val="6DD1011C"/>
    <w:rsid w:val="6E423939"/>
    <w:rsid w:val="6EA9660D"/>
    <w:rsid w:val="6EB91DC0"/>
    <w:rsid w:val="6ED21161"/>
    <w:rsid w:val="6EEB432C"/>
    <w:rsid w:val="6F4234EE"/>
    <w:rsid w:val="6F8074E6"/>
    <w:rsid w:val="6FB43D09"/>
    <w:rsid w:val="702E45E1"/>
    <w:rsid w:val="709E03D8"/>
    <w:rsid w:val="71291691"/>
    <w:rsid w:val="71770ED1"/>
    <w:rsid w:val="719D62C8"/>
    <w:rsid w:val="71C27EB0"/>
    <w:rsid w:val="722C4233"/>
    <w:rsid w:val="727D0D64"/>
    <w:rsid w:val="7289591C"/>
    <w:rsid w:val="72B4725B"/>
    <w:rsid w:val="72B666A4"/>
    <w:rsid w:val="72EC118F"/>
    <w:rsid w:val="72F67F2A"/>
    <w:rsid w:val="73383A24"/>
    <w:rsid w:val="737A781D"/>
    <w:rsid w:val="73C44CED"/>
    <w:rsid w:val="74123AFB"/>
    <w:rsid w:val="743B5C12"/>
    <w:rsid w:val="74A729C5"/>
    <w:rsid w:val="74A84EEA"/>
    <w:rsid w:val="74AF29B5"/>
    <w:rsid w:val="74B65081"/>
    <w:rsid w:val="750477ED"/>
    <w:rsid w:val="7560587A"/>
    <w:rsid w:val="757807B2"/>
    <w:rsid w:val="75877131"/>
    <w:rsid w:val="761144D3"/>
    <w:rsid w:val="763E7E83"/>
    <w:rsid w:val="76733229"/>
    <w:rsid w:val="76D65566"/>
    <w:rsid w:val="7730111A"/>
    <w:rsid w:val="776311EF"/>
    <w:rsid w:val="778704BE"/>
    <w:rsid w:val="779D7D11"/>
    <w:rsid w:val="7834632F"/>
    <w:rsid w:val="7845393E"/>
    <w:rsid w:val="78994A9D"/>
    <w:rsid w:val="789B24E3"/>
    <w:rsid w:val="793C27A7"/>
    <w:rsid w:val="79455C75"/>
    <w:rsid w:val="79610FB7"/>
    <w:rsid w:val="79D33DC3"/>
    <w:rsid w:val="7A4A67F9"/>
    <w:rsid w:val="7AF272FC"/>
    <w:rsid w:val="7B1A0118"/>
    <w:rsid w:val="7B6A6519"/>
    <w:rsid w:val="7B6F4FCF"/>
    <w:rsid w:val="7B762E74"/>
    <w:rsid w:val="7B914152"/>
    <w:rsid w:val="7BA94E18"/>
    <w:rsid w:val="7C1D4C9E"/>
    <w:rsid w:val="7C345209"/>
    <w:rsid w:val="7D0A7E5C"/>
    <w:rsid w:val="7D364FB1"/>
    <w:rsid w:val="7D730CDE"/>
    <w:rsid w:val="7D9F2B56"/>
    <w:rsid w:val="7E7A711F"/>
    <w:rsid w:val="7E953F59"/>
    <w:rsid w:val="7EEB5EE0"/>
    <w:rsid w:val="7FA3737C"/>
    <w:rsid w:val="7FE707E4"/>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semiHidden="0"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41"/>
    <w:qFormat/>
    <w:uiPriority w:val="99"/>
    <w:pPr>
      <w:tabs>
        <w:tab w:val="right" w:leader="dot" w:pos="9061"/>
      </w:tabs>
      <w:spacing w:line="360" w:lineRule="auto"/>
      <w:jc w:val="center"/>
      <w:outlineLvl w:val="0"/>
    </w:pPr>
    <w:rPr>
      <w:b/>
      <w:sz w:val="36"/>
    </w:rPr>
  </w:style>
  <w:style w:type="paragraph" w:styleId="5">
    <w:name w:val="heading 2"/>
    <w:basedOn w:val="1"/>
    <w:next w:val="1"/>
    <w:link w:val="142"/>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143"/>
    <w:qFormat/>
    <w:uiPriority w:val="99"/>
    <w:pPr>
      <w:keepNext/>
      <w:keepLines/>
      <w:spacing w:before="260" w:after="260" w:line="416" w:lineRule="auto"/>
      <w:outlineLvl w:val="2"/>
    </w:pPr>
    <w:rPr>
      <w:b/>
      <w:bCs/>
      <w:kern w:val="0"/>
      <w:sz w:val="32"/>
      <w:szCs w:val="32"/>
    </w:rPr>
  </w:style>
  <w:style w:type="paragraph" w:styleId="7">
    <w:name w:val="heading 4"/>
    <w:basedOn w:val="1"/>
    <w:next w:val="1"/>
    <w:link w:val="144"/>
    <w:qFormat/>
    <w:uiPriority w:val="9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9">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10">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11">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2">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unhideWhenUsed/>
    <w:qFormat/>
    <w:uiPriority w:val="1"/>
  </w:style>
  <w:style w:type="table" w:default="1" w:styleId="7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39"/>
    <w:qFormat/>
    <w:uiPriority w:val="99"/>
    <w:pPr>
      <w:spacing w:after="120"/>
    </w:pPr>
    <w:rPr>
      <w:kern w:val="0"/>
    </w:rPr>
  </w:style>
  <w:style w:type="paragraph" w:customStyle="1" w:styleId="3">
    <w:name w:val="Default"/>
    <w:link w:val="14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6">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7">
    <w:name w:val="Note Heading"/>
    <w:basedOn w:val="1"/>
    <w:next w:val="1"/>
    <w:link w:val="150"/>
    <w:semiHidden/>
    <w:qFormat/>
    <w:uiPriority w:val="99"/>
    <w:pPr>
      <w:spacing w:after="200" w:line="276" w:lineRule="auto"/>
      <w:jc w:val="center"/>
    </w:pPr>
    <w:rPr>
      <w:kern w:val="0"/>
    </w:rPr>
  </w:style>
  <w:style w:type="paragraph" w:styleId="18">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9">
    <w:name w:val="E-mail Signature"/>
    <w:basedOn w:val="1"/>
    <w:link w:val="151"/>
    <w:semiHidden/>
    <w:qFormat/>
    <w:uiPriority w:val="99"/>
    <w:pPr>
      <w:spacing w:after="200" w:line="276" w:lineRule="auto"/>
      <w:jc w:val="left"/>
    </w:pPr>
    <w:rPr>
      <w:kern w:val="0"/>
    </w:rPr>
  </w:style>
  <w:style w:type="paragraph" w:styleId="20">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1">
    <w:name w:val="Normal Indent"/>
    <w:basedOn w:val="1"/>
    <w:link w:val="152"/>
    <w:qFormat/>
    <w:uiPriority w:val="99"/>
    <w:pPr>
      <w:ind w:firstLine="420" w:firstLineChars="200"/>
    </w:pPr>
    <w:rPr>
      <w:kern w:val="0"/>
    </w:rPr>
  </w:style>
  <w:style w:type="paragraph" w:styleId="22">
    <w:name w:val="caption"/>
    <w:basedOn w:val="1"/>
    <w:next w:val="1"/>
    <w:qFormat/>
    <w:uiPriority w:val="0"/>
    <w:pPr>
      <w:spacing w:before="152" w:after="160"/>
    </w:pPr>
    <w:rPr>
      <w:rFonts w:ascii="Arial" w:hAnsi="Arial" w:eastAsia="黑体" w:cs="Arial"/>
      <w:sz w:val="20"/>
      <w:szCs w:val="20"/>
    </w:rPr>
  </w:style>
  <w:style w:type="paragraph" w:styleId="23">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4">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5">
    <w:name w:val="Document Map"/>
    <w:basedOn w:val="1"/>
    <w:link w:val="153"/>
    <w:qFormat/>
    <w:uiPriority w:val="0"/>
    <w:pPr>
      <w:shd w:val="clear" w:color="auto" w:fill="000080"/>
    </w:pPr>
    <w:rPr>
      <w:kern w:val="0"/>
      <w:sz w:val="2"/>
      <w:szCs w:val="2"/>
    </w:rPr>
  </w:style>
  <w:style w:type="paragraph" w:styleId="26">
    <w:name w:val="toa heading"/>
    <w:basedOn w:val="1"/>
    <w:next w:val="1"/>
    <w:qFormat/>
    <w:uiPriority w:val="0"/>
    <w:pPr>
      <w:spacing w:before="120"/>
    </w:pPr>
    <w:rPr>
      <w:rFonts w:ascii="Arial" w:hAnsi="Arial" w:cs="Arial"/>
      <w:sz w:val="24"/>
      <w:szCs w:val="24"/>
    </w:rPr>
  </w:style>
  <w:style w:type="paragraph" w:styleId="27">
    <w:name w:val="annotation text"/>
    <w:basedOn w:val="1"/>
    <w:link w:val="154"/>
    <w:qFormat/>
    <w:uiPriority w:val="99"/>
    <w:pPr>
      <w:spacing w:after="200" w:line="276" w:lineRule="auto"/>
      <w:jc w:val="left"/>
    </w:pPr>
    <w:rPr>
      <w:kern w:val="0"/>
    </w:rPr>
  </w:style>
  <w:style w:type="paragraph" w:styleId="28">
    <w:name w:val="Salutation"/>
    <w:basedOn w:val="1"/>
    <w:next w:val="1"/>
    <w:link w:val="155"/>
    <w:qFormat/>
    <w:uiPriority w:val="99"/>
    <w:pPr>
      <w:spacing w:after="200" w:line="276" w:lineRule="auto"/>
      <w:jc w:val="left"/>
    </w:pPr>
    <w:rPr>
      <w:kern w:val="0"/>
    </w:rPr>
  </w:style>
  <w:style w:type="paragraph" w:styleId="29">
    <w:name w:val="Body Text 3"/>
    <w:basedOn w:val="1"/>
    <w:link w:val="156"/>
    <w:qFormat/>
    <w:uiPriority w:val="99"/>
    <w:rPr>
      <w:kern w:val="0"/>
      <w:sz w:val="16"/>
      <w:szCs w:val="16"/>
    </w:rPr>
  </w:style>
  <w:style w:type="paragraph" w:styleId="30">
    <w:name w:val="Closing"/>
    <w:basedOn w:val="1"/>
    <w:link w:val="157"/>
    <w:semiHidden/>
    <w:qFormat/>
    <w:uiPriority w:val="99"/>
    <w:pPr>
      <w:spacing w:after="200" w:line="276" w:lineRule="auto"/>
      <w:ind w:left="100" w:leftChars="2100"/>
      <w:jc w:val="left"/>
    </w:pPr>
    <w:rPr>
      <w:kern w:val="0"/>
    </w:rPr>
  </w:style>
  <w:style w:type="paragraph" w:styleId="31">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2">
    <w:name w:val="Body Text Indent"/>
    <w:basedOn w:val="1"/>
    <w:next w:val="1"/>
    <w:link w:val="158"/>
    <w:qFormat/>
    <w:uiPriority w:val="0"/>
    <w:pPr>
      <w:spacing w:line="500" w:lineRule="exact"/>
      <w:ind w:left="1588" w:leftChars="832" w:firstLine="433" w:firstLineChars="196"/>
    </w:pPr>
    <w:rPr>
      <w:kern w:val="0"/>
    </w:rPr>
  </w:style>
  <w:style w:type="paragraph" w:styleId="33">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7">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8">
    <w:name w:val="HTML Address"/>
    <w:basedOn w:val="1"/>
    <w:link w:val="159"/>
    <w:semiHidden/>
    <w:qFormat/>
    <w:uiPriority w:val="99"/>
    <w:pPr>
      <w:spacing w:after="200" w:line="276" w:lineRule="auto"/>
      <w:jc w:val="left"/>
    </w:pPr>
    <w:rPr>
      <w:i/>
      <w:iCs/>
      <w:kern w:val="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39"/>
    <w:pPr>
      <w:spacing w:line="360" w:lineRule="auto"/>
      <w:ind w:left="420"/>
      <w:jc w:val="left"/>
    </w:pPr>
    <w:rPr>
      <w:iCs/>
      <w:sz w:val="24"/>
      <w:szCs w:val="20"/>
    </w:rPr>
  </w:style>
  <w:style w:type="paragraph" w:styleId="41">
    <w:name w:val="Plain Text"/>
    <w:basedOn w:val="1"/>
    <w:link w:val="160"/>
    <w:qFormat/>
    <w:uiPriority w:val="0"/>
    <w:rPr>
      <w:rFonts w:ascii="宋体" w:hAnsi="Courier New"/>
      <w:kern w:val="0"/>
    </w:rPr>
  </w:style>
  <w:style w:type="paragraph" w:styleId="42">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3">
    <w:name w:val="List Number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toc 8"/>
    <w:basedOn w:val="1"/>
    <w:next w:val="1"/>
    <w:qFormat/>
    <w:uiPriority w:val="0"/>
    <w:pPr>
      <w:ind w:left="1470"/>
      <w:jc w:val="left"/>
    </w:pPr>
    <w:rPr>
      <w:sz w:val="18"/>
      <w:szCs w:val="18"/>
    </w:rPr>
  </w:style>
  <w:style w:type="paragraph" w:styleId="45">
    <w:name w:val="Date"/>
    <w:basedOn w:val="1"/>
    <w:next w:val="1"/>
    <w:link w:val="161"/>
    <w:qFormat/>
    <w:uiPriority w:val="0"/>
    <w:pPr>
      <w:ind w:left="100" w:leftChars="2500"/>
    </w:pPr>
    <w:rPr>
      <w:kern w:val="0"/>
    </w:rPr>
  </w:style>
  <w:style w:type="paragraph" w:styleId="46">
    <w:name w:val="Body Text Indent 2"/>
    <w:basedOn w:val="1"/>
    <w:link w:val="162"/>
    <w:qFormat/>
    <w:uiPriority w:val="0"/>
    <w:pPr>
      <w:spacing w:line="500" w:lineRule="exact"/>
      <w:ind w:firstLine="442" w:firstLineChars="200"/>
    </w:pPr>
    <w:rPr>
      <w:kern w:val="0"/>
    </w:rPr>
  </w:style>
  <w:style w:type="paragraph" w:styleId="47">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8">
    <w:name w:val="Balloon Text"/>
    <w:basedOn w:val="1"/>
    <w:link w:val="163"/>
    <w:qFormat/>
    <w:uiPriority w:val="99"/>
    <w:rPr>
      <w:sz w:val="18"/>
      <w:szCs w:val="18"/>
    </w:rPr>
  </w:style>
  <w:style w:type="paragraph" w:styleId="49">
    <w:name w:val="footer"/>
    <w:basedOn w:val="1"/>
    <w:link w:val="164"/>
    <w:qFormat/>
    <w:uiPriority w:val="0"/>
    <w:pPr>
      <w:tabs>
        <w:tab w:val="center" w:pos="4153"/>
        <w:tab w:val="right" w:pos="8306"/>
      </w:tabs>
      <w:snapToGrid w:val="0"/>
      <w:jc w:val="left"/>
    </w:pPr>
    <w:rPr>
      <w:kern w:val="0"/>
      <w:sz w:val="18"/>
      <w:szCs w:val="18"/>
    </w:rPr>
  </w:style>
  <w:style w:type="paragraph" w:styleId="50">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65"/>
    <w:qFormat/>
    <w:uiPriority w:val="0"/>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66"/>
    <w:qFormat/>
    <w:uiPriority w:val="99"/>
    <w:pPr>
      <w:ind w:left="100" w:leftChars="2100"/>
    </w:pPr>
    <w:rPr>
      <w:kern w:val="0"/>
    </w:rPr>
  </w:style>
  <w:style w:type="paragraph" w:styleId="53">
    <w:name w:val="toc 1"/>
    <w:basedOn w:val="1"/>
    <w:next w:val="1"/>
    <w:qFormat/>
    <w:uiPriority w:val="39"/>
    <w:pPr>
      <w:spacing w:before="120" w:after="120"/>
      <w:jc w:val="left"/>
    </w:pPr>
    <w:rPr>
      <w:b/>
      <w:bCs/>
      <w:caps/>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qFormat/>
    <w:uiPriority w:val="0"/>
    <w:pPr>
      <w:ind w:left="630"/>
      <w:jc w:val="left"/>
    </w:pPr>
    <w:rPr>
      <w:sz w:val="18"/>
      <w:szCs w:val="18"/>
    </w:rPr>
  </w:style>
  <w:style w:type="paragraph" w:styleId="56">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8">
    <w:name w:val="List"/>
    <w:basedOn w:val="1"/>
    <w:qFormat/>
    <w:uiPriority w:val="0"/>
    <w:pPr>
      <w:ind w:left="200" w:hanging="200" w:hangingChars="200"/>
    </w:pPr>
  </w:style>
  <w:style w:type="paragraph" w:styleId="59">
    <w:name w:val="footnote text"/>
    <w:basedOn w:val="1"/>
    <w:semiHidden/>
    <w:qFormat/>
    <w:locked/>
    <w:uiPriority w:val="0"/>
    <w:pPr>
      <w:snapToGrid w:val="0"/>
      <w:jc w:val="left"/>
    </w:pPr>
    <w:rPr>
      <w:sz w:val="18"/>
      <w:szCs w:val="18"/>
    </w:rPr>
  </w:style>
  <w:style w:type="paragraph" w:styleId="60">
    <w:name w:val="toc 6"/>
    <w:basedOn w:val="1"/>
    <w:next w:val="1"/>
    <w:qFormat/>
    <w:uiPriority w:val="0"/>
    <w:pPr>
      <w:ind w:left="1050"/>
      <w:jc w:val="left"/>
    </w:pPr>
    <w:rPr>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68"/>
    <w:qFormat/>
    <w:uiPriority w:val="0"/>
    <w:pPr>
      <w:tabs>
        <w:tab w:val="left" w:pos="1134"/>
        <w:tab w:val="left" w:pos="5481"/>
        <w:tab w:val="left" w:pos="5859"/>
      </w:tabs>
      <w:spacing w:line="500" w:lineRule="exact"/>
      <w:ind w:firstLine="8275" w:firstLineChars="1200"/>
    </w:pPr>
    <w:rPr>
      <w:kern w:val="0"/>
      <w:sz w:val="16"/>
      <w:szCs w:val="16"/>
    </w:rPr>
  </w:style>
  <w:style w:type="paragraph" w:styleId="63">
    <w:name w:val="toc 2"/>
    <w:basedOn w:val="1"/>
    <w:next w:val="1"/>
    <w:qFormat/>
    <w:uiPriority w:val="39"/>
    <w:pPr>
      <w:spacing w:line="360" w:lineRule="auto"/>
      <w:ind w:left="210"/>
      <w:jc w:val="left"/>
    </w:pPr>
    <w:rPr>
      <w:smallCaps/>
      <w:sz w:val="24"/>
      <w:szCs w:val="20"/>
    </w:rPr>
  </w:style>
  <w:style w:type="paragraph" w:styleId="64">
    <w:name w:val="toc 9"/>
    <w:basedOn w:val="1"/>
    <w:next w:val="1"/>
    <w:qFormat/>
    <w:uiPriority w:val="0"/>
    <w:pPr>
      <w:ind w:left="1680"/>
      <w:jc w:val="left"/>
    </w:pPr>
    <w:rPr>
      <w:sz w:val="18"/>
      <w:szCs w:val="18"/>
    </w:rPr>
  </w:style>
  <w:style w:type="paragraph" w:styleId="65">
    <w:name w:val="Body Text 2"/>
    <w:basedOn w:val="1"/>
    <w:link w:val="169"/>
    <w:qFormat/>
    <w:uiPriority w:val="99"/>
    <w:rPr>
      <w:kern w:val="0"/>
    </w:rPr>
  </w:style>
  <w:style w:type="paragraph" w:styleId="66">
    <w:name w:val="List 4"/>
    <w:basedOn w:val="1"/>
    <w:qFormat/>
    <w:uiPriority w:val="99"/>
    <w:pPr>
      <w:ind w:left="100" w:leftChars="600" w:hanging="200" w:hangingChars="200"/>
    </w:pPr>
  </w:style>
  <w:style w:type="paragraph" w:styleId="67">
    <w:name w:val="List Continue 2"/>
    <w:basedOn w:val="1"/>
    <w:qFormat/>
    <w:uiPriority w:val="99"/>
    <w:pPr>
      <w:spacing w:after="120"/>
      <w:ind w:left="840" w:leftChars="400"/>
    </w:pPr>
  </w:style>
  <w:style w:type="paragraph" w:styleId="68">
    <w:name w:val="Message Header"/>
    <w:basedOn w:val="1"/>
    <w:link w:val="17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9">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7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99"/>
    <w:pPr>
      <w:spacing w:after="120"/>
      <w:ind w:left="1260" w:leftChars="600"/>
    </w:pPr>
  </w:style>
  <w:style w:type="paragraph" w:styleId="72">
    <w:name w:val="index 1"/>
    <w:basedOn w:val="1"/>
    <w:next w:val="1"/>
    <w:qFormat/>
    <w:locked/>
    <w:uiPriority w:val="0"/>
    <w:rPr>
      <w:sz w:val="24"/>
      <w:szCs w:val="24"/>
    </w:rPr>
  </w:style>
  <w:style w:type="paragraph" w:styleId="73">
    <w:name w:val="Title"/>
    <w:basedOn w:val="1"/>
    <w:link w:val="172"/>
    <w:qFormat/>
    <w:uiPriority w:val="0"/>
    <w:pPr>
      <w:spacing w:before="240" w:after="60" w:line="276" w:lineRule="auto"/>
      <w:jc w:val="center"/>
      <w:outlineLvl w:val="0"/>
    </w:pPr>
    <w:rPr>
      <w:rFonts w:ascii="Cambria" w:hAnsi="Cambria"/>
      <w:b/>
      <w:bCs/>
      <w:kern w:val="0"/>
      <w:sz w:val="32"/>
      <w:szCs w:val="32"/>
    </w:rPr>
  </w:style>
  <w:style w:type="paragraph" w:styleId="74">
    <w:name w:val="annotation subject"/>
    <w:basedOn w:val="27"/>
    <w:next w:val="27"/>
    <w:link w:val="173"/>
    <w:semiHidden/>
    <w:qFormat/>
    <w:uiPriority w:val="99"/>
    <w:pPr>
      <w:spacing w:after="0" w:line="240" w:lineRule="auto"/>
    </w:pPr>
    <w:rPr>
      <w:rFonts w:ascii="Calibri" w:hAnsi="Calibri"/>
      <w:b/>
      <w:bCs/>
      <w:lang w:val="en-US" w:eastAsia="en-US"/>
    </w:rPr>
  </w:style>
  <w:style w:type="paragraph" w:styleId="75">
    <w:name w:val="Body Text First Indent"/>
    <w:basedOn w:val="2"/>
    <w:link w:val="174"/>
    <w:qFormat/>
    <w:uiPriority w:val="99"/>
    <w:pPr>
      <w:spacing w:line="400" w:lineRule="exact"/>
      <w:ind w:firstLine="200" w:firstLineChars="200"/>
    </w:pPr>
  </w:style>
  <w:style w:type="paragraph" w:styleId="76">
    <w:name w:val="Body Text First Indent 2"/>
    <w:basedOn w:val="32"/>
    <w:next w:val="63"/>
    <w:link w:val="175"/>
    <w:semiHidden/>
    <w:qFormat/>
    <w:uiPriority w:val="99"/>
    <w:pPr>
      <w:spacing w:after="120" w:line="276" w:lineRule="auto"/>
      <w:ind w:left="420" w:leftChars="200" w:firstLine="420" w:firstLineChars="200"/>
      <w:jc w:val="left"/>
    </w:pPr>
  </w:style>
  <w:style w:type="table" w:styleId="78">
    <w:name w:val="Table Grid"/>
    <w:basedOn w:val="77"/>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宋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宋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宋体"/>
      </w:rPr>
      <w:tblPr/>
      <w:tcPr>
        <w:tcBorders>
          <w:top w:val="nil"/>
          <w:left w:val="nil"/>
          <w:bottom w:val="nil"/>
          <w:right w:val="nil"/>
          <w:insideH w:val="nil"/>
          <w:insideV w:val="nil"/>
          <w:tl2br w:val="nil"/>
          <w:tr2bl w:val="nil"/>
        </w:tcBorders>
        <w:shd w:val="solid" w:color="000000" w:fill="FFFFFF"/>
      </w:tcPr>
    </w:tblStylePr>
    <w:tblStylePr w:type="swCell">
      <w:rPr>
        <w:rFonts w:cs="宋体"/>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宋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宋体"/>
        <w:b/>
        <w:bCs/>
        <w:i/>
        <w:iCs/>
      </w:rPr>
      <w:tblPr/>
      <w:tcPr>
        <w:tcBorders>
          <w:top w:val="nil"/>
          <w:left w:val="nil"/>
          <w:bottom w:val="nil"/>
          <w:right w:val="nil"/>
          <w:insideH w:val="nil"/>
          <w:insideV w:val="nil"/>
          <w:tl2br w:val="nil"/>
          <w:tr2bl w:val="nil"/>
        </w:tcBorders>
      </w:tcPr>
    </w:tblStylePr>
    <w:tblStylePr w:type="lastCol">
      <w:rPr>
        <w:rFonts w:cs="宋体"/>
      </w:rPr>
      <w:tblPr/>
      <w:tcPr>
        <w:tcBorders>
          <w:top w:val="nil"/>
          <w:left w:val="nil"/>
          <w:bottom w:val="nil"/>
          <w:right w:val="nil"/>
          <w:insideH w:val="nil"/>
          <w:insideV w:val="nil"/>
          <w:tl2br w:val="nil"/>
          <w:tr2bl w:val="nil"/>
        </w:tcBorders>
        <w:shd w:val="solid" w:color="C0C0C0" w:fill="FFFFFF"/>
      </w:tcPr>
    </w:tblStylePr>
    <w:tblStylePr w:type="swCell">
      <w:rPr>
        <w:rFonts w:cs="宋体"/>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宋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宋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宋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宋体"/>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宋体"/>
        <w:i/>
        <w:iCs/>
      </w:rPr>
      <w:tblPr/>
      <w:tcPr>
        <w:tcBorders>
          <w:top w:val="nil"/>
          <w:left w:val="nil"/>
          <w:bottom w:val="single" w:color="000000" w:sz="6" w:space="0"/>
          <w:right w:val="nil"/>
          <w:insideH w:val="nil"/>
          <w:insideV w:val="nil"/>
          <w:tl2br w:val="nil"/>
          <w:tr2bl w:val="nil"/>
        </w:tcBorders>
      </w:tcPr>
    </w:tblStylePr>
    <w:tblStylePr w:type="lastRow">
      <w:rPr>
        <w:rFonts w:cs="宋体"/>
        <w:color w:val="auto"/>
      </w:rPr>
      <w:tblPr/>
      <w:tcPr>
        <w:tcBorders>
          <w:top w:val="single" w:color="000000" w:sz="6" w:space="0"/>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000000" w:sz="6" w:space="0"/>
          <w:insideH w:val="nil"/>
          <w:insideV w:val="nil"/>
          <w:tl2br w:val="nil"/>
          <w:tr2bl w:val="nil"/>
        </w:tcBorders>
      </w:tcPr>
    </w:tblStylePr>
    <w:tblStylePr w:type="neCell">
      <w:rPr>
        <w:rFonts w:cs="宋体"/>
        <w:b/>
        <w:bCs/>
        <w:i w:val="0"/>
        <w:iCs w:val="0"/>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宋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宋体"/>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shd w:val="solid" w:color="C0C0C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nil"/>
          <w:tr2bl w:val="nil"/>
        </w:tcBorders>
        <w:shd w:val="solid" w:color="800080" w:fill="FFFFFF"/>
      </w:tcPr>
    </w:tblStylePr>
    <w:tblStylePr w:type="swCell">
      <w:rPr>
        <w:rFonts w:cs="宋体"/>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宋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宋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宋体"/>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宋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宋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宋体"/>
        <w:b/>
        <w:bCs/>
      </w:rPr>
      <w:tblPr/>
      <w:tcPr>
        <w:tcBorders>
          <w:top w:val="nil"/>
          <w:left w:val="nil"/>
          <w:bottom w:val="nil"/>
          <w:right w:val="nil"/>
          <w:insideH w:val="nil"/>
          <w:insideV w:val="nil"/>
          <w:tl2br w:val="nil"/>
          <w:tr2bl w:val="nil"/>
        </w:tcBorders>
      </w:tcPr>
    </w:tblStylePr>
    <w:tblStylePr w:type="nwCell">
      <w:rPr>
        <w:rFonts w:cs="宋体"/>
        <w:b/>
        <w:bCs/>
      </w:rPr>
      <w:tblPr/>
      <w:tcPr>
        <w:tcBorders>
          <w:top w:val="nil"/>
          <w:left w:val="nil"/>
          <w:bottom w:val="nil"/>
          <w:right w:val="nil"/>
          <w:insideH w:val="nil"/>
          <w:insideV w:val="nil"/>
          <w:tl2br w:val="nil"/>
          <w:tr2bl w:val="nil"/>
        </w:tcBorders>
      </w:tcPr>
    </w:tblStylePr>
    <w:tblStylePr w:type="swCell">
      <w:rPr>
        <w:rFonts w:cs="宋体"/>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宋体"/>
      </w:rPr>
      <w:tblPr/>
      <w:tcPr>
        <w:tcBorders>
          <w:top w:val="nil"/>
          <w:left w:val="nil"/>
          <w:bottom w:val="single" w:color="008000" w:sz="6" w:space="0"/>
          <w:right w:val="nil"/>
          <w:insideH w:val="nil"/>
          <w:insideV w:val="nil"/>
          <w:tl2br w:val="nil"/>
          <w:tr2bl w:val="nil"/>
        </w:tcBorders>
      </w:tcPr>
    </w:tblStylePr>
    <w:tblStylePr w:type="lastRow">
      <w:rPr>
        <w:rFonts w:cs="宋体"/>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b/>
        <w:bCs/>
      </w:rPr>
      <w:tblPr/>
      <w:tcPr>
        <w:tcBorders>
          <w:top w:val="nil"/>
          <w:left w:val="nil"/>
          <w:bottom w:val="single" w:color="000000" w:sz="12" w:space="0"/>
          <w:right w:val="nil"/>
          <w:insideH w:val="nil"/>
          <w:insideV w:val="nil"/>
          <w:tl2br w:val="nil"/>
          <w:tr2bl w:val="nil"/>
        </w:tcBorders>
      </w:tcPr>
    </w:tblStylePr>
    <w:tblStylePr w:type="lastRow">
      <w:rPr>
        <w:rFonts w:cs="宋体"/>
        <w:b/>
        <w:bCs/>
        <w:color w:val="auto"/>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single" w:color="000000" w:sz="12" w:space="0"/>
          <w:insideH w:val="nil"/>
          <w:insideV w:val="nil"/>
          <w:tl2br w:val="nil"/>
          <w:tr2bl w:val="nil"/>
        </w:tcBorders>
      </w:tcPr>
    </w:tblStylePr>
    <w:tblStylePr w:type="lastCol">
      <w:rPr>
        <w:rFonts w:cs="宋体"/>
        <w:b/>
        <w:bCs/>
      </w:rPr>
      <w:tblPr/>
      <w:tcPr>
        <w:tcBorders>
          <w:top w:val="nil"/>
          <w:left w:val="single" w:color="000000" w:sz="6" w:space="0"/>
          <w:bottom w:val="nil"/>
          <w:right w:val="nil"/>
          <w:insideH w:val="nil"/>
          <w:insideV w:val="nil"/>
          <w:tl2br w:val="nil"/>
          <w:tr2bl w:val="nil"/>
        </w:tcBorders>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宋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宋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宋体"/>
      </w:rPr>
      <w:tblPr/>
      <w:tcPr>
        <w:tcBorders>
          <w:top w:val="nil"/>
          <w:left w:val="nil"/>
          <w:bottom w:val="nil"/>
          <w:right w:val="single" w:color="000000" w:sz="12" w:space="0"/>
          <w:insideH w:val="nil"/>
          <w:insideV w:val="nil"/>
          <w:tl2br w:val="nil"/>
          <w:tr2bl w:val="nil"/>
        </w:tcBorders>
      </w:tcPr>
    </w:tblStylePr>
    <w:tblStylePr w:type="lastCol">
      <w:rPr>
        <w:rFonts w:cs="宋体"/>
      </w:rPr>
      <w:tblPr/>
      <w:tcPr>
        <w:tcBorders>
          <w:top w:val="nil"/>
          <w:left w:val="single" w:color="000000" w:sz="12" w:space="0"/>
          <w:bottom w:val="nil"/>
          <w:right w:val="nil"/>
          <w:insideH w:val="nil"/>
          <w:insideV w:val="nil"/>
          <w:tl2br w:val="nil"/>
          <w:tr2bl w:val="nil"/>
        </w:tcBorders>
      </w:tcPr>
    </w:tblStylePr>
    <w:tblStylePr w:type="band1Horz">
      <w:rPr>
        <w:rFonts w:cs="宋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宋体"/>
      </w:rPr>
      <w:tblPr/>
      <w:tcPr>
        <w:tcBorders>
          <w:top w:val="nil"/>
          <w:left w:val="nil"/>
          <w:bottom w:val="single" w:color="000000" w:sz="12" w:space="0"/>
          <w:right w:val="nil"/>
          <w:insideH w:val="nil"/>
          <w:insideV w:val="nil"/>
          <w:tl2br w:val="nil"/>
          <w:tr2bl w:val="nil"/>
        </w:tcBorders>
      </w:tcPr>
    </w:tblStylePr>
    <w:tblStylePr w:type="lastRow">
      <w:rPr>
        <w:rFonts w:cs="宋体"/>
      </w:rPr>
      <w:tblPr/>
      <w:tcPr>
        <w:tcBorders>
          <w:top w:val="single" w:color="000000" w:sz="12" w:space="0"/>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宋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宋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宋体"/>
      </w:rPr>
      <w:tblPr/>
      <w:tcPr>
        <w:tcBorders>
          <w:top w:val="single" w:color="FFFFFF"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single" w:color="808080" w:sz="6" w:space="0"/>
          <w:insideH w:val="nil"/>
          <w:insideV w:val="nil"/>
          <w:tl2br w:val="nil"/>
          <w:tr2bl w:val="nil"/>
        </w:tcBorders>
      </w:tcPr>
    </w:tblStylePr>
    <w:tblStylePr w:type="lastCol">
      <w:rPr>
        <w:rFonts w:cs="宋体"/>
      </w:rPr>
      <w:tblPr/>
      <w:tcPr>
        <w:tcBorders>
          <w:top w:val="nil"/>
          <w:left w:val="single" w:color="FFFFFF" w:sz="6" w:space="0"/>
          <w:bottom w:val="nil"/>
          <w:right w:val="nil"/>
          <w:insideH w:val="nil"/>
          <w:insideV w:val="nil"/>
          <w:tl2br w:val="nil"/>
          <w:tr2bl w:val="nil"/>
        </w:tcBorders>
      </w:tcPr>
    </w:tblStylePr>
    <w:tblStylePr w:type="neCell">
      <w:rPr>
        <w:rFonts w:cs="宋体"/>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nil"/>
          <w:tr2bl w:val="nil"/>
        </w:tcBorders>
      </w:tcPr>
    </w:tblStylePr>
    <w:tblStylePr w:type="seCell">
      <w:rPr>
        <w:rFonts w:cs="宋体"/>
      </w:rPr>
      <w:tblPr/>
      <w:tcPr>
        <w:tcBorders>
          <w:top w:val="nil"/>
          <w:left w:val="nil"/>
          <w:bottom w:val="nil"/>
          <w:right w:val="nil"/>
          <w:insideH w:val="nil"/>
          <w:insideV w:val="nil"/>
          <w:tl2br w:val="nil"/>
          <w:tr2bl w:val="nil"/>
        </w:tcBorders>
      </w:tcPr>
    </w:tblStylePr>
    <w:tblStylePr w:type="swCell">
      <w:rPr>
        <w:rFonts w:cs="宋体"/>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宋体"/>
        <w:b/>
        <w:bCs/>
      </w:rPr>
      <w:tblPr/>
      <w:tcPr>
        <w:tcBorders>
          <w:top w:val="nil"/>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808080" w:sz="6" w:space="0"/>
          <w:insideH w:val="nil"/>
          <w:insideV w:val="nil"/>
          <w:tl2br w:val="nil"/>
          <w:tr2bl w:val="nil"/>
        </w:tcBorders>
      </w:tcPr>
    </w:tblStylePr>
    <w:tblStylePr w:type="lastCol">
      <w:rPr>
        <w:rFonts w:cs="宋体"/>
      </w:rPr>
      <w:tblPr/>
      <w:tcPr>
        <w:tcBorders>
          <w:top w:val="nil"/>
          <w:left w:val="nil"/>
          <w:bottom w:val="nil"/>
          <w:right w:val="single" w:color="FFFFFF" w:sz="6" w:space="0"/>
          <w:insideH w:val="nil"/>
          <w:insideV w:val="nil"/>
          <w:tl2br w:val="nil"/>
          <w:tr2bl w:val="nil"/>
        </w:tcBorders>
      </w:tcPr>
    </w:tblStylePr>
    <w:tblStylePr w:type="band1Horz">
      <w:rPr>
        <w:rFonts w:cs="宋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b/>
        <w:bCs/>
      </w:rPr>
      <w:tblPr/>
      <w:tcPr>
        <w:tcBorders>
          <w:top w:val="nil"/>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808080" w:sz="6" w:space="0"/>
          <w:insideH w:val="nil"/>
          <w:insideV w:val="nil"/>
          <w:tl2br w:val="nil"/>
          <w:tr2bl w:val="nil"/>
        </w:tcBorders>
      </w:tcPr>
    </w:tblStylePr>
    <w:tblStylePr w:type="lastCol">
      <w:rPr>
        <w:rFonts w:cs="宋体"/>
      </w:rPr>
      <w:tblPr/>
      <w:tcPr>
        <w:tcBorders>
          <w:top w:val="nil"/>
          <w:left w:val="nil"/>
          <w:bottom w:val="nil"/>
          <w:right w:val="single" w:color="FFFFFF" w:sz="6" w:space="0"/>
          <w:insideH w:val="nil"/>
          <w:insideV w:val="nil"/>
          <w:tl2br w:val="nil"/>
          <w:tr2bl w:val="nil"/>
        </w:tcBorders>
      </w:tcPr>
    </w:tblStylePr>
    <w:tblStylePr w:type="band1Vert">
      <w:rPr>
        <w:rFonts w:cs="宋体"/>
        <w:color w:val="auto"/>
      </w:rPr>
      <w:tblPr/>
      <w:tcPr>
        <w:shd w:val="solid" w:color="C0C0C0" w:fill="FFFFFF"/>
      </w:tcPr>
    </w:tblStylePr>
    <w:tblStylePr w:type="band2Vert">
      <w:rPr>
        <w:rFonts w:cs="宋体"/>
        <w:color w:val="auto"/>
      </w:rPr>
      <w:tblPr/>
      <w:tcPr>
        <w:shd w:val="pct50" w:color="C0C0C0" w:fill="FFFFFF"/>
      </w:tcPr>
    </w:tblStylePr>
    <w:tblStylePr w:type="band1Horz">
      <w:rPr>
        <w:rFonts w:cs="宋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宋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宋体"/>
      </w:rPr>
      <w:tblPr/>
      <w:tcPr>
        <w:tcBorders>
          <w:top w:val="single" w:color="000000" w:sz="6" w:space="0"/>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宋体"/>
        <w:color w:val="auto"/>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rFonts w:cs="宋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宋体"/>
      </w:rPr>
      <w:tblPr/>
      <w:tcPr>
        <w:tcBorders>
          <w:top w:val="single" w:color="000000" w:sz="6" w:space="0"/>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宋体"/>
        <w:color w:val="auto"/>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宋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宋体"/>
      </w:rPr>
      <w:tblPr/>
      <w:tcPr>
        <w:tcBorders>
          <w:top w:val="single" w:color="000000" w:sz="12" w:space="0"/>
          <w:left w:val="nil"/>
          <w:bottom w:val="nil"/>
          <w:right w:val="nil"/>
          <w:insideH w:val="nil"/>
          <w:insideV w:val="nil"/>
          <w:tl2br w:val="nil"/>
          <w:tr2bl w:val="nil"/>
        </w:tcBorders>
      </w:tcPr>
    </w:tblStylePr>
    <w:tblStylePr w:type="swCell">
      <w:rPr>
        <w:rFonts w:cs="宋体"/>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宋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single" w:color="000000" w:sz="12" w:space="0"/>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宋体"/>
        <w:b/>
        <w:bCs/>
      </w:rPr>
      <w:tblPr/>
      <w:tcPr>
        <w:tcBorders>
          <w:top w:val="nil"/>
          <w:left w:val="nil"/>
          <w:bottom w:val="single" w:color="000000" w:sz="12" w:space="0"/>
          <w:right w:val="nil"/>
          <w:insideH w:val="nil"/>
          <w:insideV w:val="nil"/>
          <w:tl2br w:val="nil"/>
          <w:tr2bl w:val="nil"/>
        </w:tcBorders>
      </w:tcPr>
    </w:tblStylePr>
    <w:tblStylePr w:type="firstCol">
      <w:rPr>
        <w:rFonts w:cs="宋体"/>
        <w:b/>
        <w:bCs/>
      </w:rPr>
      <w:tblPr/>
      <w:tcPr>
        <w:tcBorders>
          <w:top w:val="nil"/>
          <w:left w:val="nil"/>
          <w:bottom w:val="nil"/>
          <w:right w:val="single" w:color="000000" w:sz="12" w:space="0"/>
          <w:insideH w:val="nil"/>
          <w:insideV w:val="nil"/>
          <w:tl2br w:val="nil"/>
          <w:tr2bl w:val="nil"/>
        </w:tcBorders>
      </w:tcPr>
    </w:tblStylePr>
    <w:tblStylePr w:type="band1Horz">
      <w:rPr>
        <w:rFonts w:cs="宋体"/>
      </w:rPr>
      <w:tblPr/>
      <w:tcPr>
        <w:tcBorders>
          <w:top w:val="nil"/>
          <w:left w:val="nil"/>
          <w:bottom w:val="nil"/>
          <w:right w:val="nil"/>
          <w:insideH w:val="nil"/>
          <w:insideV w:val="nil"/>
          <w:tl2br w:val="nil"/>
          <w:tr2bl w:val="nil"/>
        </w:tcBorders>
        <w:shd w:val="pct25" w:color="000000" w:fill="FFFFFF"/>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宋体"/>
        <w:b/>
        <w:bCs/>
      </w:rPr>
      <w:tblPr/>
      <w:tcPr>
        <w:tcBorders>
          <w:top w:val="single" w:color="008000" w:sz="12"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宋体"/>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宋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宋体"/>
        <w:b/>
        <w:bCs/>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宋体"/>
      </w:rPr>
      <w:tblPr/>
      <w:tcPr>
        <w:tcBorders>
          <w:top w:val="nil"/>
          <w:left w:val="nil"/>
          <w:bottom w:val="nil"/>
          <w:right w:val="nil"/>
          <w:insideH w:val="nil"/>
          <w:insideV w:val="nil"/>
          <w:tl2br w:val="nil"/>
          <w:tr2bl w:val="nil"/>
        </w:tcBorders>
        <w:shd w:val="pct50" w:color="FF0000" w:fill="FFFFFF"/>
      </w:tcPr>
    </w:tblStylePr>
    <w:tblStylePr w:type="nwCell">
      <w:rPr>
        <w:rFonts w:cs="宋体"/>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宋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宋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宋体"/>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宋体"/>
        <w:b w:val="0"/>
        <w:bCs w:val="0"/>
      </w:rPr>
      <w:tblPr/>
      <w:tcPr>
        <w:tcBorders>
          <w:top w:val="nil"/>
          <w:left w:val="nil"/>
          <w:bottom w:val="double" w:color="000000" w:sz="6" w:space="0"/>
          <w:right w:val="nil"/>
          <w:insideH w:val="nil"/>
          <w:insideV w:val="nil"/>
          <w:tl2br w:val="nil"/>
          <w:tr2bl w:val="nil"/>
        </w:tcBorders>
      </w:tcPr>
    </w:tblStylePr>
    <w:tblStylePr w:type="lastRow">
      <w:rPr>
        <w:rFonts w:cs="宋体"/>
        <w:b w:val="0"/>
        <w:bCs w:val="0"/>
      </w:rPr>
      <w:tblPr/>
      <w:tcPr>
        <w:tcBorders>
          <w:top w:val="nil"/>
          <w:left w:val="nil"/>
          <w:bottom w:val="nil"/>
          <w:right w:val="nil"/>
          <w:insideH w:val="nil"/>
          <w:insideV w:val="nil"/>
          <w:tl2br w:val="nil"/>
          <w:tr2bl w:val="nil"/>
        </w:tcBorders>
      </w:tcPr>
    </w:tblStylePr>
    <w:tblStylePr w:type="firstCol">
      <w:rPr>
        <w:rFonts w:cs="宋体"/>
        <w:b w:val="0"/>
        <w:bCs w:val="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band1Vert">
      <w:rPr>
        <w:rFonts w:cs="宋体"/>
        <w:color w:val="auto"/>
      </w:rPr>
      <w:tblPr/>
      <w:tcPr>
        <w:shd w:val="pct25" w:color="000000" w:fill="FFFFFF"/>
      </w:tcPr>
    </w:tblStylePr>
    <w:tblStylePr w:type="band2Vert">
      <w:rPr>
        <w:rFonts w:cs="宋体"/>
        <w:color w:val="auto"/>
      </w:rPr>
      <w:tblPr/>
      <w:tcPr>
        <w:shd w:val="pct25" w:color="FFFF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CellMar>
        <w:top w:w="0" w:type="dxa"/>
        <w:left w:w="108" w:type="dxa"/>
        <w:bottom w:w="0" w:type="dxa"/>
        <w:right w:w="108" w:type="dxa"/>
      </w:tblCellMar>
    </w:tblPr>
    <w:tblStylePr w:type="firstRow">
      <w:rPr>
        <w:rFonts w:cs="宋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宋体"/>
        <w:b w:val="0"/>
        <w:bCs w:val="0"/>
      </w:rPr>
      <w:tblPr/>
      <w:tcPr>
        <w:tcBorders>
          <w:top w:val="nil"/>
          <w:left w:val="nil"/>
          <w:bottom w:val="nil"/>
          <w:right w:val="nil"/>
          <w:insideH w:val="nil"/>
          <w:insideV w:val="nil"/>
          <w:tl2br w:val="nil"/>
          <w:tr2bl w:val="nil"/>
        </w:tcBorders>
      </w:tcPr>
    </w:tblStylePr>
    <w:tblStylePr w:type="firstCol">
      <w:rPr>
        <w:rFonts w:cs="宋体"/>
        <w:b w:val="0"/>
        <w:bCs w:val="0"/>
        <w:color w:val="00000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band1Vert">
      <w:rPr>
        <w:rFonts w:cs="宋体"/>
        <w:color w:val="auto"/>
      </w:rPr>
      <w:tblPr/>
      <w:tcPr>
        <w:shd w:val="pct30" w:color="000000" w:fill="FFFFFF"/>
      </w:tcPr>
    </w:tblStylePr>
    <w:tblStylePr w:type="band2Vert">
      <w:rPr>
        <w:rFonts w:cs="宋体"/>
        <w:color w:val="auto"/>
      </w:rPr>
      <w:tblPr/>
      <w:tcPr>
        <w:shd w:val="pct25" w:color="00FF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宋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宋体"/>
        <w:b w:val="0"/>
        <w:bCs w:val="0"/>
      </w:rPr>
      <w:tblPr/>
      <w:tcPr>
        <w:tcBorders>
          <w:top w:val="single" w:color="000080" w:sz="6" w:space="0"/>
          <w:left w:val="nil"/>
          <w:bottom w:val="nil"/>
          <w:right w:val="nil"/>
          <w:insideH w:val="nil"/>
          <w:insideV w:val="nil"/>
          <w:tl2br w:val="nil"/>
          <w:tr2bl w:val="nil"/>
        </w:tcBorders>
      </w:tcPr>
    </w:tblStylePr>
    <w:tblStylePr w:type="firstCol">
      <w:rPr>
        <w:rFonts w:cs="宋体"/>
        <w:b w:val="0"/>
        <w:bCs w:val="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band1Vert">
      <w:rPr>
        <w:rFonts w:cs="宋体"/>
        <w:color w:val="auto"/>
      </w:rPr>
      <w:tblPr/>
      <w:tcPr>
        <w:shd w:val="solid" w:color="C0C0C0" w:fill="FFFFFF"/>
      </w:tcPr>
    </w:tblStylePr>
    <w:tblStylePr w:type="band2Vert">
      <w:rPr>
        <w:rFonts w:cs="宋体"/>
        <w:color w:val="auto"/>
      </w:rPr>
      <w:tblPr/>
      <w:tcPr>
        <w:shd w:val="pct10" w:color="000000" w:fill="FFFFFF"/>
      </w:tcPr>
    </w:tblStylePr>
    <w:tblStylePr w:type="neCell">
      <w:rPr>
        <w:rFonts w:cs="宋体"/>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Vert">
      <w:rPr>
        <w:rFonts w:cs="宋体"/>
        <w:color w:val="auto"/>
      </w:rPr>
      <w:tblPr/>
      <w:tcPr>
        <w:shd w:val="pct50" w:color="008080" w:fill="FFFFFF"/>
      </w:tcPr>
    </w:tblStylePr>
    <w:tblStylePr w:type="band2Vert">
      <w:rPr>
        <w:rFonts w:cs="宋体"/>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宋体"/>
        <w:b/>
        <w:bCs/>
        <w:i/>
        <w:iCs/>
      </w:rPr>
      <w:tblPr/>
      <w:tcPr>
        <w:tcBorders>
          <w:top w:val="nil"/>
          <w:left w:val="nil"/>
          <w:bottom w:val="single" w:color="808080" w:sz="6" w:space="0"/>
          <w:right w:val="nil"/>
          <w:insideH w:val="nil"/>
          <w:insideV w:val="nil"/>
          <w:tl2br w:val="nil"/>
          <w:tr2bl w:val="nil"/>
        </w:tcBorders>
      </w:tcPr>
    </w:tblStylePr>
    <w:tblStylePr w:type="lastRow">
      <w:rPr>
        <w:rFonts w:cs="宋体"/>
        <w:b/>
        <w:bCs/>
      </w:rPr>
      <w:tblPr/>
      <w:tcPr>
        <w:tcBorders>
          <w:top w:val="single" w:color="80808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Vert">
      <w:rPr>
        <w:rFonts w:cs="宋体"/>
        <w:color w:val="auto"/>
      </w:rPr>
      <w:tblPr/>
      <w:tcPr>
        <w:shd w:val="solid" w:color="C0C0C0" w:fill="FFFFFF"/>
      </w:tcPr>
    </w:tblStylePr>
    <w:tblStylePr w:type="band2Vert">
      <w:rPr>
        <w:rFonts w:cs="宋体"/>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宋体"/>
        <w:i/>
        <w:iCs/>
      </w:rPr>
      <w:tblPr/>
      <w:tcPr>
        <w:tcBorders>
          <w:top w:val="nil"/>
          <w:left w:val="nil"/>
          <w:bottom w:val="nil"/>
          <w:right w:val="nil"/>
          <w:insideH w:val="nil"/>
          <w:insideV w:val="nil"/>
          <w:tl2br w:val="nil"/>
          <w:tr2bl w:val="nil"/>
        </w:tcBorders>
      </w:tcPr>
    </w:tblStylePr>
    <w:tblStylePr w:type="lastCol">
      <w:rPr>
        <w:rFonts w:cs="宋体"/>
        <w:i/>
        <w:i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nil"/>
          <w:right w:val="nil"/>
          <w:insideH w:val="nil"/>
          <w:insideV w:val="nil"/>
          <w:tl2br w:val="nil"/>
          <w:tr2bl w:val="nil"/>
        </w:tcBorders>
      </w:tcPr>
    </w:tblStylePr>
    <w:tblStylePr w:type="lastRow">
      <w:rPr>
        <w:rFonts w:cs="宋体"/>
        <w:b/>
        <w:bCs/>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宋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宋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宋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宋体"/>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宋体"/>
      </w:rPr>
      <w:tblPr/>
      <w:tcPr>
        <w:tcBorders>
          <w:top w:val="nil"/>
          <w:left w:val="nil"/>
          <w:bottom w:val="single" w:color="000000" w:sz="12" w:space="0"/>
          <w:right w:val="nil"/>
          <w:insideH w:val="nil"/>
          <w:insideV w:val="nil"/>
          <w:tl2br w:val="nil"/>
          <w:tr2bl w:val="nil"/>
        </w:tcBorders>
      </w:tcPr>
    </w:tblStylePr>
    <w:tblStylePr w:type="lastRow">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single" w:color="000000" w:sz="6" w:space="0"/>
          <w:right w:val="nil"/>
          <w:insideH w:val="nil"/>
          <w:insideV w:val="nil"/>
          <w:tl2br w:val="nil"/>
          <w:tr2bl w:val="nil"/>
        </w:tcBorders>
      </w:tcPr>
    </w:tblStylePr>
    <w:tblStylePr w:type="lastRow">
      <w:rPr>
        <w:rFonts w:cs="宋体"/>
        <w:color w:val="auto"/>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宋体"/>
        <w:b w:val="0"/>
        <w:bCs w:val="0"/>
      </w:rPr>
      <w:tblPr/>
      <w:tcPr>
        <w:tcBorders>
          <w:top w:val="nil"/>
          <w:left w:val="nil"/>
          <w:bottom w:val="single" w:color="000000" w:sz="12" w:space="0"/>
          <w:right w:val="nil"/>
          <w:insideH w:val="nil"/>
          <w:insideV w:val="nil"/>
          <w:tl2br w:val="nil"/>
          <w:tr2bl w:val="nil"/>
        </w:tcBorders>
      </w:tcPr>
    </w:tblStylePr>
    <w:tblStylePr w:type="lastRow">
      <w:rPr>
        <w:rFonts w:cs="宋体"/>
        <w:b w:val="0"/>
        <w:bCs w:val="0"/>
      </w:rPr>
      <w:tblPr/>
      <w:tcPr>
        <w:tcBorders>
          <w:top w:val="single" w:color="000000" w:sz="6" w:space="0"/>
          <w:left w:val="nil"/>
          <w:bottom w:val="nil"/>
          <w:right w:val="nil"/>
          <w:insideH w:val="nil"/>
          <w:insideV w:val="nil"/>
          <w:tl2br w:val="nil"/>
          <w:tr2bl w:val="nil"/>
        </w:tcBorders>
      </w:tcPr>
    </w:tblStylePr>
    <w:tblStylePr w:type="firstCol">
      <w:rPr>
        <w:rFonts w:cs="宋体"/>
        <w:b w:val="0"/>
        <w:bCs w:val="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宋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宋体"/>
        <w:b/>
        <w:bCs/>
        <w:color w:val="auto"/>
      </w:rPr>
      <w:tblPr/>
      <w:tcPr>
        <w:tcBorders>
          <w:top w:val="nil"/>
          <w:left w:val="nil"/>
          <w:bottom w:val="nil"/>
          <w:right w:val="nil"/>
          <w:insideH w:val="nil"/>
          <w:insideV w:val="nil"/>
          <w:tl2br w:val="nil"/>
          <w:tr2bl w:val="nil"/>
        </w:tcBorders>
      </w:tcPr>
    </w:tblStylePr>
    <w:tblStylePr w:type="lastCol">
      <w:rPr>
        <w:rFonts w:cs="宋体"/>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宋体"/>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宋体"/>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宋体"/>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宋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semiHidden/>
    <w:qFormat/>
    <w:uiPriority w:val="99"/>
    <w:rPr>
      <w:rFonts w:cs="Times New Roman"/>
      <w:i/>
      <w:iCs/>
    </w:rPr>
  </w:style>
  <w:style w:type="character" w:styleId="132">
    <w:name w:val="Hyperlink"/>
    <w:qFormat/>
    <w:uiPriority w:val="99"/>
    <w:rPr>
      <w:rFonts w:cs="Times New Roman"/>
      <w:color w:val="1F4F88"/>
      <w:u w:val="none"/>
    </w:rPr>
  </w:style>
  <w:style w:type="character" w:styleId="133">
    <w:name w:val="HTML Cod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semiHidden/>
    <w:qFormat/>
    <w:locked/>
    <w:uiPriority w:val="0"/>
    <w:rPr>
      <w:vertAlign w:val="superscript"/>
    </w:rPr>
  </w:style>
  <w:style w:type="character" w:styleId="137">
    <w:name w:val="HTML Keyboard"/>
    <w:semiHidden/>
    <w:qFormat/>
    <w:uiPriority w:val="99"/>
    <w:rPr>
      <w:rFonts w:ascii="Courier New" w:hAnsi="Courier New" w:cs="Courier New"/>
      <w:sz w:val="20"/>
      <w:szCs w:val="20"/>
    </w:rPr>
  </w:style>
  <w:style w:type="character" w:styleId="138">
    <w:name w:val="HTML Sample"/>
    <w:semiHidden/>
    <w:qFormat/>
    <w:uiPriority w:val="99"/>
    <w:rPr>
      <w:rFonts w:ascii="Courier New" w:hAnsi="Courier New" w:cs="Courier New"/>
    </w:rPr>
  </w:style>
  <w:style w:type="character" w:customStyle="1" w:styleId="139">
    <w:name w:val="正文文本 Char"/>
    <w:link w:val="2"/>
    <w:semiHidden/>
    <w:qFormat/>
    <w:locked/>
    <w:uiPriority w:val="99"/>
    <w:rPr>
      <w:rFonts w:cs="Times New Roman"/>
      <w:sz w:val="21"/>
      <w:szCs w:val="21"/>
    </w:rPr>
  </w:style>
  <w:style w:type="character" w:customStyle="1" w:styleId="140">
    <w:name w:val="Default Char"/>
    <w:link w:val="3"/>
    <w:qFormat/>
    <w:uiPriority w:val="0"/>
    <w:rPr>
      <w:rFonts w:ascii="宋体"/>
      <w:color w:val="000000"/>
      <w:sz w:val="24"/>
      <w:szCs w:val="24"/>
      <w:lang w:val="en-US" w:eastAsia="zh-CN" w:bidi="ar-SA"/>
    </w:rPr>
  </w:style>
  <w:style w:type="character" w:customStyle="1" w:styleId="141">
    <w:name w:val="标题 1 Char1"/>
    <w:link w:val="4"/>
    <w:qFormat/>
    <w:locked/>
    <w:uiPriority w:val="99"/>
    <w:rPr>
      <w:b/>
      <w:iCs/>
      <w:kern w:val="2"/>
      <w:sz w:val="36"/>
    </w:rPr>
  </w:style>
  <w:style w:type="character" w:customStyle="1" w:styleId="142">
    <w:name w:val="标题 2 Char"/>
    <w:link w:val="5"/>
    <w:qFormat/>
    <w:locked/>
    <w:uiPriority w:val="0"/>
    <w:rPr>
      <w:rFonts w:ascii="Arial" w:hAnsi="Arial" w:eastAsia="黑体" w:cs="Arial"/>
      <w:b/>
      <w:bCs/>
      <w:sz w:val="32"/>
      <w:szCs w:val="32"/>
    </w:rPr>
  </w:style>
  <w:style w:type="character" w:customStyle="1" w:styleId="143">
    <w:name w:val="标题 3 Char"/>
    <w:link w:val="6"/>
    <w:qFormat/>
    <w:locked/>
    <w:uiPriority w:val="99"/>
    <w:rPr>
      <w:rFonts w:eastAsia="宋体" w:cs="Times New Roman"/>
      <w:b/>
      <w:bCs/>
      <w:sz w:val="32"/>
      <w:szCs w:val="32"/>
    </w:rPr>
  </w:style>
  <w:style w:type="character" w:customStyle="1" w:styleId="144">
    <w:name w:val="标题 4 Char"/>
    <w:link w:val="7"/>
    <w:qFormat/>
    <w:locked/>
    <w:uiPriority w:val="99"/>
    <w:rPr>
      <w:rFonts w:ascii="Arial" w:hAnsi="Arial" w:eastAsia="黑体" w:cs="Arial"/>
      <w:b/>
      <w:bCs/>
      <w:sz w:val="28"/>
      <w:szCs w:val="28"/>
    </w:rPr>
  </w:style>
  <w:style w:type="character" w:customStyle="1" w:styleId="145">
    <w:name w:val="标题 5 Char"/>
    <w:link w:val="8"/>
    <w:qFormat/>
    <w:locked/>
    <w:uiPriority w:val="99"/>
    <w:rPr>
      <w:rFonts w:eastAsia="宋体" w:cs="Times New Roman"/>
      <w:b/>
      <w:bCs/>
      <w:sz w:val="28"/>
      <w:szCs w:val="28"/>
    </w:rPr>
  </w:style>
  <w:style w:type="character" w:customStyle="1" w:styleId="146">
    <w:name w:val="标题 6 Char"/>
    <w:link w:val="9"/>
    <w:qFormat/>
    <w:locked/>
    <w:uiPriority w:val="99"/>
    <w:rPr>
      <w:rFonts w:ascii="Arial" w:hAnsi="Arial" w:eastAsia="黑体" w:cs="Arial"/>
      <w:b/>
      <w:bCs/>
    </w:rPr>
  </w:style>
  <w:style w:type="character" w:customStyle="1" w:styleId="147">
    <w:name w:val="标题 7 Char"/>
    <w:link w:val="10"/>
    <w:semiHidden/>
    <w:qFormat/>
    <w:locked/>
    <w:uiPriority w:val="99"/>
    <w:rPr>
      <w:rFonts w:cs="Times New Roman"/>
      <w:b/>
      <w:bCs/>
      <w:sz w:val="24"/>
      <w:szCs w:val="24"/>
    </w:rPr>
  </w:style>
  <w:style w:type="character" w:customStyle="1" w:styleId="148">
    <w:name w:val="标题 8 Char"/>
    <w:link w:val="11"/>
    <w:semiHidden/>
    <w:qFormat/>
    <w:locked/>
    <w:uiPriority w:val="99"/>
    <w:rPr>
      <w:rFonts w:ascii="Cambria" w:hAnsi="Cambria" w:eastAsia="宋体" w:cs="Cambria"/>
      <w:sz w:val="24"/>
      <w:szCs w:val="24"/>
    </w:rPr>
  </w:style>
  <w:style w:type="character" w:customStyle="1" w:styleId="149">
    <w:name w:val="标题 9 Char"/>
    <w:link w:val="12"/>
    <w:semiHidden/>
    <w:qFormat/>
    <w:locked/>
    <w:uiPriority w:val="99"/>
    <w:rPr>
      <w:rFonts w:ascii="Cambria" w:hAnsi="Cambria" w:eastAsia="宋体" w:cs="Cambria"/>
      <w:sz w:val="21"/>
      <w:szCs w:val="21"/>
    </w:rPr>
  </w:style>
  <w:style w:type="character" w:customStyle="1" w:styleId="150">
    <w:name w:val="注释标题 Char"/>
    <w:link w:val="17"/>
    <w:semiHidden/>
    <w:qFormat/>
    <w:locked/>
    <w:uiPriority w:val="99"/>
    <w:rPr>
      <w:rFonts w:cs="Times New Roman"/>
      <w:sz w:val="21"/>
      <w:szCs w:val="21"/>
    </w:rPr>
  </w:style>
  <w:style w:type="character" w:customStyle="1" w:styleId="151">
    <w:name w:val="电子邮件签名 Char"/>
    <w:link w:val="19"/>
    <w:semiHidden/>
    <w:qFormat/>
    <w:locked/>
    <w:uiPriority w:val="99"/>
    <w:rPr>
      <w:rFonts w:cs="Times New Roman"/>
      <w:sz w:val="21"/>
      <w:szCs w:val="21"/>
    </w:rPr>
  </w:style>
  <w:style w:type="character" w:customStyle="1" w:styleId="152">
    <w:name w:val="正文缩进 Char"/>
    <w:link w:val="21"/>
    <w:qFormat/>
    <w:locked/>
    <w:uiPriority w:val="99"/>
    <w:rPr>
      <w:rFonts w:eastAsia="宋体" w:cs="Times New Roman"/>
      <w:sz w:val="21"/>
      <w:szCs w:val="21"/>
    </w:rPr>
  </w:style>
  <w:style w:type="character" w:customStyle="1" w:styleId="153">
    <w:name w:val="文档结构图 Char"/>
    <w:link w:val="25"/>
    <w:qFormat/>
    <w:locked/>
    <w:uiPriority w:val="0"/>
    <w:rPr>
      <w:rFonts w:cs="Times New Roman"/>
      <w:sz w:val="2"/>
      <w:szCs w:val="2"/>
    </w:rPr>
  </w:style>
  <w:style w:type="character" w:customStyle="1" w:styleId="154">
    <w:name w:val="批注文字 Char"/>
    <w:link w:val="27"/>
    <w:qFormat/>
    <w:locked/>
    <w:uiPriority w:val="99"/>
    <w:rPr>
      <w:rFonts w:cs="Times New Roman"/>
      <w:sz w:val="21"/>
      <w:szCs w:val="21"/>
    </w:rPr>
  </w:style>
  <w:style w:type="character" w:customStyle="1" w:styleId="155">
    <w:name w:val="称呼 Char"/>
    <w:link w:val="28"/>
    <w:semiHidden/>
    <w:qFormat/>
    <w:locked/>
    <w:uiPriority w:val="99"/>
    <w:rPr>
      <w:rFonts w:cs="Times New Roman"/>
      <w:sz w:val="21"/>
      <w:szCs w:val="21"/>
    </w:rPr>
  </w:style>
  <w:style w:type="character" w:customStyle="1" w:styleId="156">
    <w:name w:val="正文文本 3 Char"/>
    <w:link w:val="29"/>
    <w:semiHidden/>
    <w:qFormat/>
    <w:locked/>
    <w:uiPriority w:val="99"/>
    <w:rPr>
      <w:rFonts w:cs="Times New Roman"/>
      <w:sz w:val="16"/>
      <w:szCs w:val="16"/>
    </w:rPr>
  </w:style>
  <w:style w:type="character" w:customStyle="1" w:styleId="157">
    <w:name w:val="结束语 Char"/>
    <w:link w:val="30"/>
    <w:semiHidden/>
    <w:qFormat/>
    <w:locked/>
    <w:uiPriority w:val="99"/>
    <w:rPr>
      <w:rFonts w:cs="Times New Roman"/>
      <w:sz w:val="21"/>
      <w:szCs w:val="21"/>
    </w:rPr>
  </w:style>
  <w:style w:type="character" w:customStyle="1" w:styleId="158">
    <w:name w:val="正文文本缩进 Char"/>
    <w:link w:val="32"/>
    <w:qFormat/>
    <w:locked/>
    <w:uiPriority w:val="0"/>
    <w:rPr>
      <w:rFonts w:cs="Times New Roman"/>
      <w:sz w:val="21"/>
      <w:szCs w:val="21"/>
    </w:rPr>
  </w:style>
  <w:style w:type="character" w:customStyle="1" w:styleId="159">
    <w:name w:val="HTML 地址 Char"/>
    <w:link w:val="38"/>
    <w:semiHidden/>
    <w:qFormat/>
    <w:locked/>
    <w:uiPriority w:val="99"/>
    <w:rPr>
      <w:rFonts w:cs="Times New Roman"/>
      <w:i/>
      <w:iCs/>
      <w:sz w:val="21"/>
      <w:szCs w:val="21"/>
    </w:rPr>
  </w:style>
  <w:style w:type="character" w:customStyle="1" w:styleId="160">
    <w:name w:val="纯文本 Char"/>
    <w:link w:val="41"/>
    <w:qFormat/>
    <w:locked/>
    <w:uiPriority w:val="0"/>
    <w:rPr>
      <w:rFonts w:ascii="宋体" w:hAnsi="Courier New" w:cs="宋体"/>
      <w:sz w:val="21"/>
      <w:szCs w:val="21"/>
    </w:rPr>
  </w:style>
  <w:style w:type="character" w:customStyle="1" w:styleId="161">
    <w:name w:val="日期 Char"/>
    <w:link w:val="45"/>
    <w:qFormat/>
    <w:locked/>
    <w:uiPriority w:val="0"/>
    <w:rPr>
      <w:rFonts w:cs="Times New Roman"/>
      <w:sz w:val="21"/>
      <w:szCs w:val="21"/>
    </w:rPr>
  </w:style>
  <w:style w:type="character" w:customStyle="1" w:styleId="162">
    <w:name w:val="正文文本缩进 2 Char"/>
    <w:link w:val="46"/>
    <w:qFormat/>
    <w:locked/>
    <w:uiPriority w:val="0"/>
    <w:rPr>
      <w:rFonts w:cs="Times New Roman"/>
      <w:sz w:val="21"/>
      <w:szCs w:val="21"/>
    </w:rPr>
  </w:style>
  <w:style w:type="character" w:customStyle="1" w:styleId="163">
    <w:name w:val="批注框文本 Char"/>
    <w:link w:val="48"/>
    <w:qFormat/>
    <w:uiPriority w:val="99"/>
    <w:rPr>
      <w:kern w:val="2"/>
      <w:sz w:val="18"/>
      <w:szCs w:val="18"/>
    </w:rPr>
  </w:style>
  <w:style w:type="character" w:customStyle="1" w:styleId="164">
    <w:name w:val="页脚 Char"/>
    <w:link w:val="49"/>
    <w:qFormat/>
    <w:locked/>
    <w:uiPriority w:val="0"/>
    <w:rPr>
      <w:rFonts w:cs="Times New Roman"/>
      <w:sz w:val="18"/>
      <w:szCs w:val="18"/>
    </w:rPr>
  </w:style>
  <w:style w:type="character" w:customStyle="1" w:styleId="165">
    <w:name w:val="页眉 Char"/>
    <w:link w:val="51"/>
    <w:qFormat/>
    <w:locked/>
    <w:uiPriority w:val="0"/>
    <w:rPr>
      <w:rFonts w:cs="Times New Roman"/>
      <w:sz w:val="18"/>
      <w:szCs w:val="18"/>
    </w:rPr>
  </w:style>
  <w:style w:type="character" w:customStyle="1" w:styleId="166">
    <w:name w:val="签名 Char"/>
    <w:link w:val="52"/>
    <w:semiHidden/>
    <w:qFormat/>
    <w:locked/>
    <w:uiPriority w:val="99"/>
    <w:rPr>
      <w:rFonts w:cs="Times New Roman"/>
      <w:sz w:val="21"/>
      <w:szCs w:val="21"/>
    </w:rPr>
  </w:style>
  <w:style w:type="character" w:customStyle="1" w:styleId="167">
    <w:name w:val="副标题 Char"/>
    <w:link w:val="56"/>
    <w:qFormat/>
    <w:locked/>
    <w:uiPriority w:val="99"/>
    <w:rPr>
      <w:rFonts w:ascii="Cambria" w:hAnsi="Cambria" w:cs="Cambria"/>
      <w:b/>
      <w:bCs/>
      <w:kern w:val="28"/>
      <w:sz w:val="32"/>
      <w:szCs w:val="32"/>
    </w:rPr>
  </w:style>
  <w:style w:type="character" w:customStyle="1" w:styleId="168">
    <w:name w:val="正文文本缩进 3 Char"/>
    <w:link w:val="62"/>
    <w:qFormat/>
    <w:locked/>
    <w:uiPriority w:val="0"/>
    <w:rPr>
      <w:rFonts w:cs="Times New Roman"/>
      <w:sz w:val="16"/>
      <w:szCs w:val="16"/>
    </w:rPr>
  </w:style>
  <w:style w:type="character" w:customStyle="1" w:styleId="169">
    <w:name w:val="正文文本 2 Char"/>
    <w:link w:val="65"/>
    <w:semiHidden/>
    <w:qFormat/>
    <w:locked/>
    <w:uiPriority w:val="99"/>
    <w:rPr>
      <w:rFonts w:cs="Times New Roman"/>
      <w:sz w:val="21"/>
      <w:szCs w:val="21"/>
    </w:rPr>
  </w:style>
  <w:style w:type="character" w:customStyle="1" w:styleId="170">
    <w:name w:val="信息标题 Char"/>
    <w:link w:val="68"/>
    <w:semiHidden/>
    <w:qFormat/>
    <w:locked/>
    <w:uiPriority w:val="99"/>
    <w:rPr>
      <w:rFonts w:ascii="Cambria" w:hAnsi="Cambria" w:eastAsia="宋体" w:cs="Cambria"/>
      <w:sz w:val="24"/>
      <w:szCs w:val="24"/>
      <w:shd w:val="pct20" w:color="auto" w:fill="auto"/>
    </w:rPr>
  </w:style>
  <w:style w:type="character" w:customStyle="1" w:styleId="171">
    <w:name w:val="HTML 预设格式 Char"/>
    <w:link w:val="69"/>
    <w:semiHidden/>
    <w:qFormat/>
    <w:locked/>
    <w:uiPriority w:val="99"/>
    <w:rPr>
      <w:rFonts w:ascii="Courier New" w:hAnsi="Courier New" w:cs="Courier New"/>
      <w:sz w:val="20"/>
      <w:szCs w:val="20"/>
    </w:rPr>
  </w:style>
  <w:style w:type="character" w:customStyle="1" w:styleId="172">
    <w:name w:val="标题 Char"/>
    <w:link w:val="73"/>
    <w:qFormat/>
    <w:locked/>
    <w:uiPriority w:val="0"/>
    <w:rPr>
      <w:rFonts w:ascii="Cambria" w:hAnsi="Cambria" w:cs="Cambria"/>
      <w:b/>
      <w:bCs/>
      <w:sz w:val="32"/>
      <w:szCs w:val="32"/>
    </w:rPr>
  </w:style>
  <w:style w:type="character" w:customStyle="1" w:styleId="173">
    <w:name w:val="批注主题 Char"/>
    <w:link w:val="74"/>
    <w:semiHidden/>
    <w:qFormat/>
    <w:locked/>
    <w:uiPriority w:val="99"/>
    <w:rPr>
      <w:rFonts w:ascii="Calibri" w:hAnsi="Calibri" w:eastAsia="宋体" w:cs="Calibri"/>
      <w:b/>
      <w:bCs/>
      <w:sz w:val="21"/>
      <w:szCs w:val="21"/>
      <w:lang w:val="en-US" w:eastAsia="en-US"/>
    </w:rPr>
  </w:style>
  <w:style w:type="character" w:customStyle="1" w:styleId="174">
    <w:name w:val="正文首行缩进 Char"/>
    <w:link w:val="75"/>
    <w:semiHidden/>
    <w:qFormat/>
    <w:locked/>
    <w:uiPriority w:val="99"/>
    <w:rPr>
      <w:rFonts w:eastAsia="宋体" w:cs="Times New Roman"/>
      <w:sz w:val="21"/>
      <w:szCs w:val="21"/>
    </w:rPr>
  </w:style>
  <w:style w:type="character" w:customStyle="1" w:styleId="175">
    <w:name w:val="正文首行缩进 2 Char"/>
    <w:link w:val="76"/>
    <w:semiHidden/>
    <w:qFormat/>
    <w:locked/>
    <w:uiPriority w:val="99"/>
    <w:rPr>
      <w:rFonts w:cs="Times New Roman"/>
      <w:sz w:val="21"/>
      <w:szCs w:val="21"/>
    </w:rPr>
  </w:style>
  <w:style w:type="character" w:customStyle="1" w:styleId="176">
    <w:name w:val="hover38"/>
    <w:qFormat/>
    <w:uiPriority w:val="99"/>
    <w:rPr>
      <w:rFonts w:cs="Times New Roman"/>
      <w:color w:val="auto"/>
      <w:u w:val="single"/>
    </w:rPr>
  </w:style>
  <w:style w:type="character" w:customStyle="1" w:styleId="177">
    <w:name w:val="3级标题 字符"/>
    <w:link w:val="178"/>
    <w:qFormat/>
    <w:uiPriority w:val="3"/>
    <w:rPr>
      <w:rFonts w:ascii="宋体" w:hAnsi="Courier New"/>
      <w:b/>
      <w:kern w:val="2"/>
      <w:sz w:val="21"/>
    </w:rPr>
  </w:style>
  <w:style w:type="paragraph" w:customStyle="1" w:styleId="178">
    <w:name w:val="3级标题"/>
    <w:basedOn w:val="41"/>
    <w:link w:val="177"/>
    <w:qFormat/>
    <w:uiPriority w:val="3"/>
    <w:pPr>
      <w:spacing w:line="360" w:lineRule="auto"/>
      <w:ind w:left="1260" w:hanging="420"/>
      <w:outlineLvl w:val="3"/>
    </w:pPr>
    <w:rPr>
      <w:b/>
      <w:kern w:val="2"/>
      <w:szCs w:val="20"/>
    </w:rPr>
  </w:style>
  <w:style w:type="character" w:customStyle="1" w:styleId="179">
    <w:name w:val="hover40"/>
    <w:qFormat/>
    <w:uiPriority w:val="99"/>
    <w:rPr>
      <w:rFonts w:cs="Times New Roman"/>
      <w:color w:val="auto"/>
      <w:u w:val="single"/>
    </w:rPr>
  </w:style>
  <w:style w:type="character" w:customStyle="1" w:styleId="180">
    <w:name w:val="HTML Markup"/>
    <w:qFormat/>
    <w:uiPriority w:val="0"/>
    <w:rPr>
      <w:vanish/>
      <w:color w:val="FF0000"/>
    </w:rPr>
  </w:style>
  <w:style w:type="character" w:customStyle="1" w:styleId="181">
    <w:name w:val="Body Text Char"/>
    <w:qFormat/>
    <w:locked/>
    <w:uiPriority w:val="99"/>
    <w:rPr>
      <w:rFonts w:eastAsia="宋体"/>
      <w:sz w:val="21"/>
    </w:rPr>
  </w:style>
  <w:style w:type="character" w:customStyle="1" w:styleId="182">
    <w:name w:val="hei14"/>
    <w:semiHidden/>
    <w:qFormat/>
    <w:uiPriority w:val="99"/>
    <w:rPr>
      <w:rFonts w:cs="Times New Roman"/>
    </w:rPr>
  </w:style>
  <w:style w:type="character" w:customStyle="1" w:styleId="183">
    <w:name w:val="hover42"/>
    <w:qFormat/>
    <w:uiPriority w:val="99"/>
    <w:rPr>
      <w:rFonts w:cs="Times New Roman"/>
      <w:color w:val="FFFFFF"/>
      <w:shd w:val="clear" w:color="auto" w:fill="auto"/>
    </w:rPr>
  </w:style>
  <w:style w:type="character" w:customStyle="1" w:styleId="184">
    <w:name w:val="Header Char"/>
    <w:semiHidden/>
    <w:qFormat/>
    <w:locked/>
    <w:uiPriority w:val="99"/>
    <w:rPr>
      <w:rFonts w:eastAsia="宋体"/>
      <w:sz w:val="18"/>
    </w:rPr>
  </w:style>
  <w:style w:type="character" w:customStyle="1" w:styleId="185">
    <w:name w:val="List Paragraph Char"/>
    <w:link w:val="186"/>
    <w:qFormat/>
    <w:locked/>
    <w:uiPriority w:val="0"/>
    <w:rPr>
      <w:color w:val="262626"/>
    </w:rPr>
  </w:style>
  <w:style w:type="paragraph" w:customStyle="1" w:styleId="186">
    <w:name w:val="列出段落2"/>
    <w:basedOn w:val="1"/>
    <w:link w:val="185"/>
    <w:qFormat/>
    <w:uiPriority w:val="0"/>
    <w:pPr>
      <w:ind w:firstLine="420" w:firstLineChars="200"/>
    </w:pPr>
    <w:rPr>
      <w:color w:val="262626"/>
      <w:kern w:val="0"/>
      <w:sz w:val="20"/>
      <w:szCs w:val="20"/>
    </w:rPr>
  </w:style>
  <w:style w:type="character" w:customStyle="1" w:styleId="187">
    <w:name w:val="HR标题3 Char"/>
    <w:link w:val="188"/>
    <w:qFormat/>
    <w:uiPriority w:val="0"/>
    <w:rPr>
      <w:rFonts w:ascii="Calibri" w:hAnsi="Calibri"/>
      <w:kern w:val="2"/>
      <w:sz w:val="24"/>
      <w:szCs w:val="24"/>
    </w:rPr>
  </w:style>
  <w:style w:type="paragraph" w:customStyle="1" w:styleId="188">
    <w:name w:val="HR标题3"/>
    <w:basedOn w:val="1"/>
    <w:next w:val="189"/>
    <w:link w:val="187"/>
    <w:qFormat/>
    <w:uiPriority w:val="0"/>
    <w:pPr>
      <w:tabs>
        <w:tab w:val="left" w:pos="624"/>
        <w:tab w:val="left" w:pos="1260"/>
      </w:tabs>
      <w:spacing w:line="360" w:lineRule="auto"/>
      <w:ind w:left="1260" w:hanging="420"/>
      <w:outlineLvl w:val="2"/>
    </w:pPr>
    <w:rPr>
      <w:rFonts w:ascii="Calibri" w:hAnsi="Calibri"/>
      <w:sz w:val="24"/>
      <w:szCs w:val="24"/>
    </w:rPr>
  </w:style>
  <w:style w:type="paragraph" w:customStyle="1" w:styleId="189">
    <w:name w:val="HR正文"/>
    <w:basedOn w:val="1"/>
    <w:link w:val="190"/>
    <w:qFormat/>
    <w:uiPriority w:val="0"/>
    <w:pPr>
      <w:spacing w:line="300" w:lineRule="auto"/>
      <w:ind w:firstLine="200" w:firstLineChars="200"/>
    </w:pPr>
    <w:rPr>
      <w:rFonts w:ascii="Calibri" w:hAnsi="Calibri"/>
      <w:sz w:val="24"/>
      <w:szCs w:val="24"/>
    </w:rPr>
  </w:style>
  <w:style w:type="character" w:customStyle="1" w:styleId="190">
    <w:name w:val="HR正文 Char"/>
    <w:link w:val="189"/>
    <w:qFormat/>
    <w:uiPriority w:val="0"/>
    <w:rPr>
      <w:rFonts w:ascii="Calibri" w:hAnsi="Calibri"/>
      <w:kern w:val="2"/>
      <w:sz w:val="24"/>
      <w:szCs w:val="24"/>
    </w:rPr>
  </w:style>
  <w:style w:type="character" w:customStyle="1" w:styleId="191">
    <w:name w:val="列出段落 Char"/>
    <w:link w:val="192"/>
    <w:qFormat/>
    <w:locked/>
    <w:uiPriority w:val="34"/>
    <w:rPr>
      <w:rFonts w:eastAsia="宋体" w:cs="Times New Roman"/>
      <w:color w:val="262626"/>
    </w:rPr>
  </w:style>
  <w:style w:type="paragraph" w:customStyle="1" w:styleId="192">
    <w:name w:val="List Paragraph1"/>
    <w:basedOn w:val="1"/>
    <w:link w:val="191"/>
    <w:qFormat/>
    <w:uiPriority w:val="0"/>
    <w:pPr>
      <w:ind w:firstLine="420" w:firstLineChars="200"/>
    </w:pPr>
    <w:rPr>
      <w:rFonts w:ascii="Calibri" w:hAnsi="Calibri"/>
      <w:szCs w:val="22"/>
    </w:rPr>
  </w:style>
  <w:style w:type="character" w:customStyle="1" w:styleId="193">
    <w:name w:val="HR正文 Char1"/>
    <w:qFormat/>
    <w:uiPriority w:val="0"/>
    <w:rPr>
      <w:kern w:val="2"/>
      <w:sz w:val="24"/>
      <w:szCs w:val="24"/>
    </w:rPr>
  </w:style>
  <w:style w:type="character" w:customStyle="1" w:styleId="194">
    <w:name w:val="列出段落 字符"/>
    <w:qFormat/>
    <w:locked/>
    <w:uiPriority w:val="34"/>
    <w:rPr>
      <w:kern w:val="2"/>
      <w:sz w:val="21"/>
      <w:szCs w:val="24"/>
    </w:rPr>
  </w:style>
  <w:style w:type="character" w:customStyle="1" w:styleId="195">
    <w:name w:val="z-crt4"/>
    <w:qFormat/>
    <w:uiPriority w:val="0"/>
    <w:rPr>
      <w:color w:val="FFFFFF"/>
      <w:bdr w:val="single" w:color="5294E5" w:sz="4" w:space="0"/>
      <w:shd w:val="clear" w:color="auto" w:fill="5294E5"/>
    </w:rPr>
  </w:style>
  <w:style w:type="character" w:customStyle="1" w:styleId="196">
    <w:name w:val="Footer Char"/>
    <w:semiHidden/>
    <w:qFormat/>
    <w:locked/>
    <w:uiPriority w:val="99"/>
    <w:rPr>
      <w:rFonts w:eastAsia="宋体"/>
      <w:sz w:val="18"/>
    </w:rPr>
  </w:style>
  <w:style w:type="character" w:customStyle="1" w:styleId="197">
    <w:name w:val="hover34"/>
    <w:qFormat/>
    <w:uiPriority w:val="0"/>
    <w:rPr>
      <w:color w:val="FFFFFF"/>
      <w:bdr w:val="single" w:color="5294E5" w:sz="4" w:space="0"/>
      <w:shd w:val="clear" w:color="auto" w:fill="5294E5"/>
    </w:rPr>
  </w:style>
  <w:style w:type="character" w:customStyle="1" w:styleId="198">
    <w:name w:val="r-search1"/>
    <w:qFormat/>
    <w:uiPriority w:val="0"/>
  </w:style>
  <w:style w:type="character" w:customStyle="1" w:styleId="199">
    <w:name w:val="Comment Text Char"/>
    <w:qFormat/>
    <w:locked/>
    <w:uiPriority w:val="99"/>
    <w:rPr>
      <w:rFonts w:ascii="Calibri" w:hAnsi="Calibri" w:eastAsia="宋体"/>
      <w:sz w:val="22"/>
      <w:lang w:val="en-US" w:eastAsia="en-US"/>
    </w:rPr>
  </w:style>
  <w:style w:type="character" w:customStyle="1" w:styleId="200">
    <w:name w:val="param-name1"/>
    <w:qFormat/>
    <w:uiPriority w:val="99"/>
    <w:rPr>
      <w:rFonts w:cs="Times New Roman"/>
      <w:b/>
      <w:bCs/>
    </w:rPr>
  </w:style>
  <w:style w:type="character" w:customStyle="1" w:styleId="201">
    <w:name w:val="style61"/>
    <w:qFormat/>
    <w:uiPriority w:val="0"/>
    <w:rPr>
      <w:color w:val="CCCCCC"/>
    </w:rPr>
  </w:style>
  <w:style w:type="character" w:customStyle="1" w:styleId="202">
    <w:name w:val="正文文本缩进 2 Char1"/>
    <w:semiHidden/>
    <w:qFormat/>
    <w:locked/>
    <w:uiPriority w:val="99"/>
    <w:rPr>
      <w:sz w:val="21"/>
      <w:szCs w:val="21"/>
    </w:rPr>
  </w:style>
  <w:style w:type="character" w:customStyle="1" w:styleId="203">
    <w:name w:val="ewm"/>
    <w:qFormat/>
    <w:uiPriority w:val="0"/>
  </w:style>
  <w:style w:type="character" w:customStyle="1" w:styleId="204">
    <w:name w:val="hover43"/>
    <w:qFormat/>
    <w:uiPriority w:val="99"/>
    <w:rPr>
      <w:rFonts w:cs="Times New Roman"/>
      <w:color w:val="auto"/>
      <w:u w:val="single"/>
    </w:rPr>
  </w:style>
  <w:style w:type="character" w:customStyle="1" w:styleId="205">
    <w:name w:val="Document Map Char"/>
    <w:semiHidden/>
    <w:qFormat/>
    <w:locked/>
    <w:uiPriority w:val="99"/>
    <w:rPr>
      <w:rFonts w:eastAsia="宋体"/>
      <w:sz w:val="21"/>
    </w:rPr>
  </w:style>
  <w:style w:type="character" w:customStyle="1" w:styleId="206">
    <w:name w:val="hover39"/>
    <w:qFormat/>
    <w:uiPriority w:val="99"/>
    <w:rPr>
      <w:rFonts w:cs="Times New Roman"/>
      <w:color w:val="FFFFFF"/>
      <w:shd w:val="clear" w:color="auto" w:fill="auto"/>
    </w:rPr>
  </w:style>
  <w:style w:type="character" w:customStyle="1" w:styleId="207">
    <w:name w:val="first-child"/>
    <w:qFormat/>
    <w:uiPriority w:val="0"/>
  </w:style>
  <w:style w:type="character" w:customStyle="1" w:styleId="208">
    <w:name w:val="z-crt3"/>
    <w:qFormat/>
    <w:uiPriority w:val="0"/>
    <w:rPr>
      <w:color w:val="FFFFFF"/>
      <w:bdr w:val="single" w:color="5295E6" w:sz="4" w:space="0"/>
      <w:shd w:val="clear" w:color="auto" w:fill="5295E6"/>
    </w:rPr>
  </w:style>
  <w:style w:type="character" w:customStyle="1" w:styleId="209">
    <w:name w:val="r-search"/>
    <w:qFormat/>
    <w:uiPriority w:val="0"/>
  </w:style>
  <w:style w:type="character" w:customStyle="1" w:styleId="210">
    <w:name w:val="Body Text First Indent Char"/>
    <w:qFormat/>
    <w:locked/>
    <w:uiPriority w:val="99"/>
    <w:rPr>
      <w:rFonts w:ascii="宋体" w:hAnsi="宋体" w:eastAsia="宋体"/>
      <w:spacing w:val="20"/>
      <w:sz w:val="24"/>
    </w:rPr>
  </w:style>
  <w:style w:type="character" w:customStyle="1" w:styleId="211">
    <w:name w:val="Char Char3"/>
    <w:qFormat/>
    <w:uiPriority w:val="99"/>
    <w:rPr>
      <w:rFonts w:ascii="Calibri" w:hAnsi="Calibri" w:eastAsia="宋体" w:cs="Calibri"/>
      <w:sz w:val="22"/>
      <w:szCs w:val="22"/>
      <w:lang w:eastAsia="en-US"/>
    </w:rPr>
  </w:style>
  <w:style w:type="character" w:customStyle="1" w:styleId="212">
    <w:name w:val="标题 1 Char"/>
    <w:qFormat/>
    <w:uiPriority w:val="0"/>
    <w:rPr>
      <w:rFonts w:eastAsia="宋体" w:cs="Times New Roman"/>
      <w:b/>
      <w:bCs/>
      <w:kern w:val="44"/>
      <w:sz w:val="44"/>
      <w:szCs w:val="44"/>
      <w:lang w:val="en-US" w:eastAsia="zh-CN"/>
    </w:rPr>
  </w:style>
  <w:style w:type="character" w:customStyle="1" w:styleId="213">
    <w:name w:val="apple-converted-space"/>
    <w:qFormat/>
    <w:uiPriority w:val="99"/>
  </w:style>
  <w:style w:type="character" w:customStyle="1" w:styleId="214">
    <w:name w:val="页眉 Char1"/>
    <w:semiHidden/>
    <w:qFormat/>
    <w:locked/>
    <w:uiPriority w:val="0"/>
    <w:rPr>
      <w:rFonts w:ascii="Calibri" w:hAnsi="Calibri"/>
      <w:sz w:val="18"/>
      <w:szCs w:val="18"/>
    </w:rPr>
  </w:style>
  <w:style w:type="character" w:customStyle="1" w:styleId="215">
    <w:name w:val="正文（缩进） Char"/>
    <w:link w:val="216"/>
    <w:qFormat/>
    <w:locked/>
    <w:uiPriority w:val="99"/>
    <w:rPr>
      <w:rFonts w:eastAsia="宋体"/>
      <w:sz w:val="24"/>
    </w:rPr>
  </w:style>
  <w:style w:type="paragraph" w:customStyle="1" w:styleId="216">
    <w:name w:val="正文（缩进）"/>
    <w:basedOn w:val="1"/>
    <w:link w:val="215"/>
    <w:semiHidden/>
    <w:qFormat/>
    <w:uiPriority w:val="99"/>
    <w:pPr>
      <w:spacing w:beforeLines="50" w:afterLines="50" w:line="360" w:lineRule="auto"/>
      <w:ind w:firstLine="480" w:firstLineChars="200"/>
    </w:pPr>
    <w:rPr>
      <w:kern w:val="0"/>
      <w:sz w:val="24"/>
      <w:szCs w:val="20"/>
    </w:rPr>
  </w:style>
  <w:style w:type="character" w:customStyle="1" w:styleId="217">
    <w:name w:val="段 Char"/>
    <w:link w:val="218"/>
    <w:qFormat/>
    <w:locked/>
    <w:uiPriority w:val="99"/>
    <w:rPr>
      <w:rFonts w:ascii="宋体" w:cs="宋体"/>
      <w:sz w:val="21"/>
      <w:szCs w:val="21"/>
      <w:lang w:val="en-US" w:eastAsia="zh-CN" w:bidi="ar-SA"/>
    </w:rPr>
  </w:style>
  <w:style w:type="paragraph" w:customStyle="1" w:styleId="218">
    <w:name w:val="段"/>
    <w:link w:val="217"/>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19">
    <w:name w:val="纯文本 Char1"/>
    <w:semiHidden/>
    <w:qFormat/>
    <w:locked/>
    <w:uiPriority w:val="99"/>
    <w:rPr>
      <w:rFonts w:ascii="宋体" w:hAnsi="Courier New"/>
      <w:kern w:val="2"/>
      <w:sz w:val="21"/>
    </w:rPr>
  </w:style>
  <w:style w:type="character" w:customStyle="1" w:styleId="220">
    <w:name w:val="纯文本 字符"/>
    <w:qFormat/>
    <w:uiPriority w:val="0"/>
    <w:rPr>
      <w:rFonts w:ascii="宋体" w:hAnsi="Courier New"/>
      <w:kern w:val="2"/>
      <w:sz w:val="21"/>
      <w:szCs w:val="21"/>
    </w:rPr>
  </w:style>
  <w:style w:type="character" w:customStyle="1" w:styleId="221">
    <w:name w:val="bds_more"/>
    <w:qFormat/>
    <w:uiPriority w:val="99"/>
    <w:rPr>
      <w:rFonts w:ascii="Arial" w:hAnsi="Arial" w:cs="Arial"/>
    </w:rPr>
  </w:style>
  <w:style w:type="character" w:customStyle="1" w:styleId="222">
    <w:name w:val="标书正文 字符"/>
    <w:link w:val="223"/>
    <w:qFormat/>
    <w:uiPriority w:val="9"/>
  </w:style>
  <w:style w:type="paragraph" w:customStyle="1" w:styleId="223">
    <w:name w:val="标书正文"/>
    <w:basedOn w:val="41"/>
    <w:link w:val="222"/>
    <w:qFormat/>
    <w:uiPriority w:val="9"/>
    <w:pPr>
      <w:spacing w:line="360" w:lineRule="auto"/>
      <w:jc w:val="left"/>
    </w:pPr>
    <w:rPr>
      <w:kern w:val="2"/>
      <w:szCs w:val="20"/>
      <w:lang w:val="en-US" w:eastAsia="zh-CN"/>
    </w:rPr>
  </w:style>
  <w:style w:type="character" w:customStyle="1" w:styleId="224">
    <w:name w:val="hover44"/>
    <w:qFormat/>
    <w:uiPriority w:val="99"/>
    <w:rPr>
      <w:rFonts w:ascii="微软雅黑" w:hAnsi="微软雅黑" w:eastAsia="微软雅黑" w:cs="微软雅黑"/>
      <w:b/>
      <w:bCs/>
      <w:color w:val="auto"/>
      <w:sz w:val="22"/>
      <w:szCs w:val="22"/>
      <w:u w:val="single"/>
    </w:rPr>
  </w:style>
  <w:style w:type="paragraph" w:customStyle="1" w:styleId="225">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226">
    <w:name w:val="样式1"/>
    <w:basedOn w:val="7"/>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27">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28">
    <w:name w:val="111111"/>
    <w:basedOn w:val="73"/>
    <w:qFormat/>
    <w:uiPriority w:val="99"/>
    <w:pPr>
      <w:jc w:val="both"/>
    </w:pPr>
  </w:style>
  <w:style w:type="paragraph" w:customStyle="1" w:styleId="229">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2">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233">
    <w:name w:val="表题"/>
    <w:basedOn w:val="41"/>
    <w:qFormat/>
    <w:uiPriority w:val="99"/>
    <w:pPr>
      <w:adjustRightInd w:val="0"/>
      <w:spacing w:line="480" w:lineRule="auto"/>
      <w:jc w:val="center"/>
    </w:pPr>
    <w:rPr>
      <w:rFonts w:ascii="Times New Roman" w:hAnsi="Times New Roman" w:eastAsia="黑体"/>
      <w:sz w:val="18"/>
      <w:szCs w:val="18"/>
    </w:rPr>
  </w:style>
  <w:style w:type="paragraph" w:customStyle="1" w:styleId="234">
    <w:name w:val="HR标题2"/>
    <w:basedOn w:val="1"/>
    <w:next w:val="189"/>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5">
    <w:name w:val="Char Char Char Char"/>
    <w:basedOn w:val="1"/>
    <w:qFormat/>
    <w:uiPriority w:val="99"/>
    <w:rPr>
      <w:rFonts w:ascii="Tahoma" w:hAnsi="Tahoma" w:cs="Tahoma"/>
      <w:sz w:val="24"/>
      <w:szCs w:val="24"/>
    </w:rPr>
  </w:style>
  <w:style w:type="paragraph" w:customStyle="1" w:styleId="23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7">
    <w:name w:val="默认段落字体 Para Char Char Char Char Char Char Char Char Char Char Char Char Char Char Char1 Char Char Char Char"/>
    <w:basedOn w:val="25"/>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38">
    <w:name w:val="HR标题1"/>
    <w:basedOn w:val="1"/>
    <w:next w:val="189"/>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39">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41">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42">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243">
    <w:name w:val="样式5"/>
    <w:basedOn w:val="1"/>
    <w:next w:val="40"/>
    <w:qFormat/>
    <w:uiPriority w:val="99"/>
    <w:pPr>
      <w:tabs>
        <w:tab w:val="left" w:pos="980"/>
      </w:tabs>
      <w:spacing w:line="360" w:lineRule="auto"/>
      <w:ind w:left="140" w:right="-20"/>
      <w:outlineLvl w:val="0"/>
    </w:pPr>
    <w:rPr>
      <w:b/>
      <w:bCs/>
      <w:kern w:val="0"/>
      <w:sz w:val="28"/>
      <w:szCs w:val="28"/>
    </w:rPr>
  </w:style>
  <w:style w:type="paragraph" w:customStyle="1" w:styleId="244">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styleId="245">
    <w:name w:val="List Paragraph"/>
    <w:basedOn w:val="1"/>
    <w:qFormat/>
    <w:uiPriority w:val="34"/>
    <w:pPr>
      <w:ind w:firstLine="420" w:firstLineChars="200"/>
    </w:pPr>
    <w:rPr>
      <w:szCs w:val="24"/>
    </w:rPr>
  </w:style>
  <w:style w:type="paragraph" w:customStyle="1" w:styleId="246">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4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48">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4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25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1">
    <w:name w:val="列出段落4"/>
    <w:basedOn w:val="1"/>
    <w:qFormat/>
    <w:uiPriority w:val="0"/>
    <w:pPr>
      <w:ind w:firstLine="420" w:firstLineChars="200"/>
    </w:pPr>
    <w:rPr>
      <w:rFonts w:ascii="Calibri" w:hAnsi="Calibri" w:eastAsia="Times New Roman"/>
      <w:sz w:val="22"/>
      <w:szCs w:val="22"/>
    </w:rPr>
  </w:style>
  <w:style w:type="paragraph" w:customStyle="1" w:styleId="252">
    <w:name w:val="HR标题4"/>
    <w:basedOn w:val="1"/>
    <w:next w:val="189"/>
    <w:qFormat/>
    <w:uiPriority w:val="0"/>
    <w:pPr>
      <w:tabs>
        <w:tab w:val="left" w:pos="974"/>
        <w:tab w:val="left" w:pos="1680"/>
      </w:tabs>
      <w:spacing w:line="360" w:lineRule="auto"/>
      <w:ind w:left="1680" w:hanging="420"/>
      <w:outlineLvl w:val="3"/>
    </w:pPr>
    <w:rPr>
      <w:sz w:val="24"/>
      <w:szCs w:val="24"/>
    </w:rPr>
  </w:style>
  <w:style w:type="paragraph" w:customStyle="1" w:styleId="253">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54">
    <w:name w:val="HR标题5"/>
    <w:basedOn w:val="1"/>
    <w:next w:val="189"/>
    <w:qFormat/>
    <w:uiPriority w:val="0"/>
    <w:pPr>
      <w:tabs>
        <w:tab w:val="left" w:pos="1504"/>
        <w:tab w:val="left" w:pos="2100"/>
      </w:tabs>
      <w:spacing w:line="360" w:lineRule="auto"/>
      <w:ind w:left="2100" w:hanging="420"/>
      <w:outlineLvl w:val="4"/>
    </w:pPr>
    <w:rPr>
      <w:sz w:val="24"/>
      <w:szCs w:val="24"/>
    </w:rPr>
  </w:style>
  <w:style w:type="paragraph" w:customStyle="1" w:styleId="255">
    <w:name w:val="Char Char 字元 字元 字元 Char Char Char Char"/>
    <w:basedOn w:val="1"/>
    <w:qFormat/>
    <w:uiPriority w:val="99"/>
    <w:pPr>
      <w:adjustRightInd w:val="0"/>
      <w:spacing w:line="360" w:lineRule="auto"/>
    </w:pPr>
    <w:rPr>
      <w:kern w:val="0"/>
      <w:sz w:val="24"/>
      <w:szCs w:val="24"/>
    </w:rPr>
  </w:style>
  <w:style w:type="paragraph" w:customStyle="1" w:styleId="256">
    <w:name w:val="Char Char Char"/>
    <w:basedOn w:val="1"/>
    <w:qFormat/>
    <w:uiPriority w:val="99"/>
    <w:rPr>
      <w:rFonts w:ascii="宋体" w:hAnsi="宋体" w:cs="宋体"/>
      <w:b/>
      <w:bCs/>
      <w:sz w:val="28"/>
      <w:szCs w:val="28"/>
    </w:rPr>
  </w:style>
  <w:style w:type="paragraph" w:customStyle="1" w:styleId="25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8">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6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61">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3">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4">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5">
    <w:name w:val="样式2"/>
    <w:basedOn w:val="8"/>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66">
    <w:name w:val="五级无标题条"/>
    <w:basedOn w:val="1"/>
    <w:qFormat/>
    <w:uiPriority w:val="99"/>
    <w:pPr>
      <w:tabs>
        <w:tab w:val="left" w:pos="840"/>
      </w:tabs>
      <w:ind w:left="840" w:hanging="630"/>
    </w:pPr>
  </w:style>
  <w:style w:type="paragraph" w:customStyle="1" w:styleId="267">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6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69">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HR标题8"/>
    <w:basedOn w:val="1"/>
    <w:next w:val="189"/>
    <w:qFormat/>
    <w:uiPriority w:val="0"/>
    <w:pPr>
      <w:tabs>
        <w:tab w:val="left" w:pos="1531"/>
        <w:tab w:val="left" w:pos="3360"/>
      </w:tabs>
      <w:spacing w:line="360" w:lineRule="auto"/>
      <w:ind w:left="3360" w:hanging="420"/>
      <w:outlineLvl w:val="7"/>
    </w:pPr>
    <w:rPr>
      <w:sz w:val="24"/>
      <w:szCs w:val="24"/>
    </w:rPr>
  </w:style>
  <w:style w:type="paragraph" w:customStyle="1" w:styleId="271">
    <w:name w:val="列出段落3"/>
    <w:basedOn w:val="1"/>
    <w:qFormat/>
    <w:uiPriority w:val="0"/>
    <w:pPr>
      <w:ind w:firstLine="420" w:firstLineChars="200"/>
    </w:pPr>
    <w:rPr>
      <w:rFonts w:ascii="Calibri" w:hAnsi="Calibri"/>
      <w:sz w:val="22"/>
      <w:szCs w:val="22"/>
    </w:rPr>
  </w:style>
  <w:style w:type="paragraph" w:customStyle="1" w:styleId="272">
    <w:name w:val="样式目录三"/>
    <w:basedOn w:val="40"/>
    <w:semiHidden/>
    <w:qFormat/>
    <w:uiPriority w:val="99"/>
    <w:pPr>
      <w:tabs>
        <w:tab w:val="left" w:pos="1320"/>
        <w:tab w:val="left" w:pos="2520"/>
        <w:tab w:val="right" w:leader="dot" w:pos="8597"/>
      </w:tabs>
      <w:ind w:left="0"/>
      <w:outlineLvl w:val="2"/>
    </w:pPr>
    <w:rPr>
      <w:iCs w:val="0"/>
      <w:sz w:val="24"/>
      <w:szCs w:val="24"/>
    </w:rPr>
  </w:style>
  <w:style w:type="paragraph" w:customStyle="1" w:styleId="273">
    <w:name w:val="PP 行"/>
    <w:basedOn w:val="52"/>
    <w:qFormat/>
    <w:uiPriority w:val="99"/>
  </w:style>
  <w:style w:type="paragraph" w:customStyle="1" w:styleId="27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78">
    <w:name w:val="标题 3（绿盟科技）"/>
    <w:basedOn w:val="6"/>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279">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80">
    <w:name w:val="标书正文格式"/>
    <w:basedOn w:val="41"/>
    <w:link w:val="281"/>
    <w:qFormat/>
    <w:uiPriority w:val="0"/>
    <w:pPr>
      <w:spacing w:line="360" w:lineRule="auto"/>
      <w:ind w:firstLine="200" w:firstLineChars="200"/>
    </w:pPr>
    <w:rPr>
      <w:rFonts w:hAnsi="宋体"/>
      <w:color w:val="000000"/>
      <w:sz w:val="24"/>
      <w:szCs w:val="24"/>
    </w:rPr>
  </w:style>
  <w:style w:type="character" w:customStyle="1" w:styleId="281">
    <w:name w:val="标书正文格式 字符"/>
    <w:link w:val="280"/>
    <w:qFormat/>
    <w:uiPriority w:val="0"/>
    <w:rPr>
      <w:rFonts w:ascii="宋体" w:hAnsi="宋体"/>
      <w:color w:val="000000"/>
      <w:sz w:val="24"/>
      <w:szCs w:val="24"/>
    </w:rPr>
  </w:style>
  <w:style w:type="paragraph" w:customStyle="1" w:styleId="282">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3">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4">
    <w:name w:val="标题 2（绿盟科技）"/>
    <w:basedOn w:val="5"/>
    <w:next w:val="1"/>
    <w:semiHidden/>
    <w:qFormat/>
    <w:uiPriority w:val="99"/>
    <w:pPr>
      <w:tabs>
        <w:tab w:val="left" w:pos="840"/>
        <w:tab w:val="left" w:pos="1440"/>
      </w:tabs>
      <w:spacing w:line="415" w:lineRule="auto"/>
      <w:ind w:left="840" w:hanging="420"/>
      <w:jc w:val="left"/>
    </w:pPr>
  </w:style>
  <w:style w:type="paragraph" w:customStyle="1" w:styleId="285">
    <w:name w:val="表内文字"/>
    <w:basedOn w:val="1"/>
    <w:qFormat/>
    <w:uiPriority w:val="0"/>
    <w:pPr>
      <w:spacing w:line="360" w:lineRule="auto"/>
      <w:jc w:val="center"/>
    </w:pPr>
    <w:rPr>
      <w:rFonts w:ascii="宋体" w:hAnsi="宋体"/>
      <w:b/>
      <w:bCs/>
      <w:sz w:val="28"/>
      <w:szCs w:val="24"/>
    </w:rPr>
  </w:style>
  <w:style w:type="paragraph" w:customStyle="1" w:styleId="286">
    <w:name w:val="_Style 285"/>
    <w:basedOn w:val="4"/>
    <w:next w:val="1"/>
    <w:qFormat/>
    <w:uiPriority w:val="39"/>
    <w:pPr>
      <w:keepNext/>
      <w:keepLines/>
      <w:tabs>
        <w:tab w:val="clear" w:pos="9061"/>
      </w:tabs>
      <w:spacing w:before="340" w:after="330" w:line="578" w:lineRule="auto"/>
      <w:ind w:left="0"/>
      <w:jc w:val="both"/>
      <w:outlineLvl w:val="9"/>
    </w:pPr>
    <w:rPr>
      <w:bCs/>
      <w:iCs/>
      <w:kern w:val="44"/>
      <w:sz w:val="44"/>
      <w:szCs w:val="44"/>
      <w:lang w:val="en-US" w:eastAsia="zh-CN"/>
    </w:rPr>
  </w:style>
  <w:style w:type="paragraph" w:customStyle="1" w:styleId="287">
    <w:name w:val="简单回函地址"/>
    <w:basedOn w:val="1"/>
    <w:qFormat/>
    <w:uiPriority w:val="99"/>
  </w:style>
  <w:style w:type="paragraph" w:customStyle="1" w:styleId="288">
    <w:name w:val="1列"/>
    <w:basedOn w:val="1"/>
    <w:qFormat/>
    <w:uiPriority w:val="0"/>
    <w:pPr>
      <w:spacing w:line="360" w:lineRule="auto"/>
      <w:ind w:left="420" w:hanging="420"/>
    </w:pPr>
    <w:rPr>
      <w:szCs w:val="24"/>
    </w:rPr>
  </w:style>
  <w:style w:type="paragraph" w:customStyle="1" w:styleId="28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0">
    <w:name w:val="列出段落1"/>
    <w:basedOn w:val="1"/>
    <w:qFormat/>
    <w:uiPriority w:val="34"/>
    <w:pPr>
      <w:ind w:firstLine="420" w:firstLineChars="200"/>
    </w:pPr>
  </w:style>
  <w:style w:type="paragraph" w:customStyle="1" w:styleId="291">
    <w:name w:val="_Style 290"/>
    <w:unhideWhenUsed/>
    <w:qFormat/>
    <w:uiPriority w:val="99"/>
    <w:rPr>
      <w:rFonts w:ascii="Times New Roman" w:hAnsi="Times New Roman" w:eastAsia="宋体" w:cs="Times New Roman"/>
      <w:kern w:val="2"/>
      <w:sz w:val="21"/>
      <w:szCs w:val="21"/>
      <w:lang w:val="en-US" w:eastAsia="zh-CN" w:bidi="ar-SA"/>
    </w:rPr>
  </w:style>
  <w:style w:type="paragraph" w:customStyle="1" w:styleId="292">
    <w:name w:val="文字正文"/>
    <w:basedOn w:val="1"/>
    <w:qFormat/>
    <w:uiPriority w:val="0"/>
    <w:rPr>
      <w:szCs w:val="24"/>
    </w:rPr>
  </w:style>
  <w:style w:type="paragraph" w:customStyle="1" w:styleId="29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4">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96">
    <w:name w:val="需求书2"/>
    <w:basedOn w:val="1"/>
    <w:qFormat/>
    <w:uiPriority w:val="0"/>
    <w:pPr>
      <w:spacing w:line="400" w:lineRule="exact"/>
    </w:pPr>
    <w:rPr>
      <w:rFonts w:ascii="黑体" w:hAnsi="Calibri" w:eastAsia="黑体"/>
      <w:b/>
      <w:bCs/>
      <w:sz w:val="32"/>
      <w:szCs w:val="20"/>
    </w:rPr>
  </w:style>
  <w:style w:type="paragraph" w:customStyle="1" w:styleId="297">
    <w:name w:val="示例"/>
    <w:qFormat/>
    <w:uiPriority w:val="99"/>
    <w:pPr>
      <w:jc w:val="both"/>
    </w:pPr>
    <w:rPr>
      <w:rFonts w:ascii="宋体" w:hAnsi="Times New Roman" w:eastAsia="宋体" w:cs="宋体"/>
      <w:sz w:val="18"/>
      <w:szCs w:val="18"/>
      <w:lang w:val="en-US" w:eastAsia="zh-CN" w:bidi="ar-SA"/>
    </w:rPr>
  </w:style>
  <w:style w:type="paragraph" w:customStyle="1" w:styleId="298">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00">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1">
    <w:name w:val="（二）级标题"/>
    <w:basedOn w:val="41"/>
    <w:qFormat/>
    <w:uiPriority w:val="2"/>
    <w:pPr>
      <w:spacing w:line="360" w:lineRule="auto"/>
      <w:ind w:left="1130" w:hanging="420"/>
      <w:outlineLvl w:val="2"/>
    </w:pPr>
    <w:rPr>
      <w:b/>
      <w:kern w:val="2"/>
      <w:szCs w:val="20"/>
      <w:lang w:val="en-US" w:eastAsia="zh-CN"/>
    </w:rPr>
  </w:style>
  <w:style w:type="paragraph" w:customStyle="1" w:styleId="302">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3">
    <w:name w:val="xl33"/>
    <w:basedOn w:val="263"/>
    <w:qFormat/>
    <w:uiPriority w:val="99"/>
    <w:pPr>
      <w:pBdr>
        <w:bottom w:val="single" w:color="auto" w:sz="4" w:space="0"/>
        <w:right w:val="single" w:color="auto" w:sz="4" w:space="0"/>
      </w:pBdr>
      <w:jc w:val="center"/>
    </w:pPr>
    <w:rPr>
      <w:sz w:val="20"/>
      <w:szCs w:val="20"/>
    </w:rPr>
  </w:style>
  <w:style w:type="paragraph" w:customStyle="1" w:styleId="30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5">
    <w:name w:val="_Style 3"/>
    <w:basedOn w:val="4"/>
    <w:next w:val="1"/>
    <w:qFormat/>
    <w:uiPriority w:val="39"/>
    <w:pPr>
      <w:keepNext/>
      <w:keepLines/>
      <w:tabs>
        <w:tab w:val="clear" w:pos="9061"/>
      </w:tabs>
      <w:spacing w:before="340" w:after="330" w:line="578" w:lineRule="auto"/>
      <w:ind w:left="0"/>
      <w:jc w:val="both"/>
      <w:outlineLvl w:val="9"/>
    </w:pPr>
    <w:rPr>
      <w:bCs/>
      <w:kern w:val="44"/>
      <w:sz w:val="44"/>
      <w:szCs w:val="44"/>
      <w:lang w:val="en-US" w:eastAsia="zh-CN"/>
    </w:rPr>
  </w:style>
  <w:style w:type="paragraph" w:customStyle="1" w:styleId="306">
    <w:name w:val="正文居中"/>
    <w:basedOn w:val="1"/>
    <w:next w:val="75"/>
    <w:qFormat/>
    <w:uiPriority w:val="99"/>
    <w:pPr>
      <w:jc w:val="center"/>
    </w:pPr>
    <w:rPr>
      <w:sz w:val="24"/>
      <w:szCs w:val="24"/>
    </w:rPr>
  </w:style>
  <w:style w:type="paragraph" w:customStyle="1" w:styleId="307">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08">
    <w:name w:val="HR标题6"/>
    <w:basedOn w:val="1"/>
    <w:next w:val="189"/>
    <w:qFormat/>
    <w:uiPriority w:val="0"/>
    <w:pPr>
      <w:tabs>
        <w:tab w:val="left" w:pos="1134"/>
        <w:tab w:val="left" w:pos="2520"/>
      </w:tabs>
      <w:spacing w:line="360" w:lineRule="auto"/>
      <w:ind w:left="2520" w:hanging="420"/>
      <w:outlineLvl w:val="5"/>
    </w:pPr>
    <w:rPr>
      <w:sz w:val="24"/>
      <w:szCs w:val="24"/>
    </w:rPr>
  </w:style>
  <w:style w:type="paragraph" w:customStyle="1" w:styleId="309">
    <w:name w:val="标题 4（绿盟科技）"/>
    <w:basedOn w:val="7"/>
    <w:next w:val="1"/>
    <w:semiHidden/>
    <w:qFormat/>
    <w:uiPriority w:val="99"/>
    <w:pPr>
      <w:widowControl/>
      <w:tabs>
        <w:tab w:val="left" w:pos="360"/>
      </w:tabs>
      <w:ind w:left="1447" w:hanging="1021"/>
      <w:jc w:val="left"/>
    </w:pPr>
  </w:style>
  <w:style w:type="paragraph" w:customStyle="1" w:styleId="31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1">
    <w:name w:val="xl43"/>
    <w:basedOn w:val="263"/>
    <w:qFormat/>
    <w:uiPriority w:val="99"/>
    <w:pPr>
      <w:pBdr>
        <w:bottom w:val="single" w:color="auto" w:sz="4" w:space="0"/>
        <w:right w:val="single" w:color="auto" w:sz="4" w:space="0"/>
      </w:pBdr>
      <w:jc w:val="center"/>
    </w:pPr>
    <w:rPr>
      <w:sz w:val="21"/>
      <w:szCs w:val="21"/>
    </w:rPr>
  </w:style>
  <w:style w:type="paragraph" w:customStyle="1" w:styleId="312">
    <w:name w:val="表格"/>
    <w:basedOn w:val="1"/>
    <w:next w:val="1"/>
    <w:qFormat/>
    <w:uiPriority w:val="0"/>
    <w:pPr>
      <w:spacing w:beforeLines="50" w:afterLines="50"/>
      <w:jc w:val="left"/>
    </w:pPr>
    <w:rPr>
      <w:rFonts w:ascii="宋体" w:hAnsi="宋体" w:cs="Times New Roman"/>
    </w:rPr>
  </w:style>
  <w:style w:type="paragraph" w:customStyle="1" w:styleId="313">
    <w:name w:val="HR标题7"/>
    <w:basedOn w:val="1"/>
    <w:next w:val="189"/>
    <w:qFormat/>
    <w:uiPriority w:val="0"/>
    <w:pPr>
      <w:tabs>
        <w:tab w:val="left" w:pos="1332"/>
        <w:tab w:val="left" w:pos="2940"/>
      </w:tabs>
      <w:spacing w:line="360" w:lineRule="auto"/>
      <w:ind w:left="2940" w:hanging="420"/>
      <w:outlineLvl w:val="6"/>
    </w:pPr>
    <w:rPr>
      <w:sz w:val="24"/>
      <w:szCs w:val="24"/>
    </w:rPr>
  </w:style>
  <w:style w:type="paragraph" w:customStyle="1" w:styleId="31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31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17">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8">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9">
    <w:name w:val="Char"/>
    <w:basedOn w:val="1"/>
    <w:qFormat/>
    <w:uiPriority w:val="99"/>
    <w:pPr>
      <w:tabs>
        <w:tab w:val="left" w:pos="708"/>
      </w:tabs>
      <w:ind w:firstLine="420"/>
    </w:pPr>
    <w:rPr>
      <w:rFonts w:ascii="仿宋_GB2312" w:eastAsia="仿宋_GB2312" w:cs="仿宋_GB2312"/>
      <w:sz w:val="24"/>
      <w:szCs w:val="24"/>
    </w:rPr>
  </w:style>
  <w:style w:type="paragraph" w:customStyle="1" w:styleId="320">
    <w:name w:val="A Lieferumfang Aufzählung"/>
    <w:basedOn w:val="1"/>
    <w:qFormat/>
    <w:uiPriority w:val="99"/>
    <w:pPr>
      <w:keepNext/>
      <w:widowControl/>
      <w:tabs>
        <w:tab w:val="left" w:pos="360"/>
        <w:tab w:val="left" w:pos="1701"/>
      </w:tabs>
      <w:spacing w:line="360" w:lineRule="auto"/>
      <w:ind w:left="360" w:hanging="360"/>
      <w:jc w:val="left"/>
    </w:pPr>
    <w:rPr>
      <w:rFonts w:ascii="Arial" w:hAnsi="Arial"/>
      <w:kern w:val="0"/>
      <w:sz w:val="20"/>
      <w:szCs w:val="20"/>
      <w:lang w:val="de-DE" w:eastAsia="de-DE"/>
    </w:rPr>
  </w:style>
  <w:style w:type="paragraph" w:customStyle="1" w:styleId="321">
    <w:name w:val="样式4"/>
    <w:basedOn w:val="265"/>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322">
    <w:name w:val="正文2"/>
    <w:basedOn w:val="1"/>
    <w:semiHidden/>
    <w:qFormat/>
    <w:uiPriority w:val="99"/>
    <w:pPr>
      <w:spacing w:before="156" w:line="360" w:lineRule="auto"/>
      <w:ind w:firstLine="510" w:firstLineChars="200"/>
    </w:pPr>
    <w:rPr>
      <w:sz w:val="24"/>
      <w:szCs w:val="24"/>
    </w:rPr>
  </w:style>
  <w:style w:type="paragraph" w:customStyle="1" w:styleId="323">
    <w:name w:val="标书二级标题"/>
    <w:basedOn w:val="5"/>
    <w:qFormat/>
    <w:uiPriority w:val="0"/>
    <w:pPr>
      <w:spacing w:before="0" w:after="0" w:line="240" w:lineRule="auto"/>
      <w:jc w:val="left"/>
    </w:pPr>
    <w:rPr>
      <w:rFonts w:ascii="宋体" w:hAnsi="宋体"/>
      <w:b w:val="0"/>
      <w:sz w:val="28"/>
      <w:szCs w:val="30"/>
    </w:rPr>
  </w:style>
  <w:style w:type="paragraph" w:customStyle="1" w:styleId="32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25">
    <w:name w:val="一级标题"/>
    <w:basedOn w:val="41"/>
    <w:qFormat/>
    <w:uiPriority w:val="1"/>
    <w:pPr>
      <w:spacing w:line="360" w:lineRule="auto"/>
      <w:ind w:left="420" w:hanging="420"/>
      <w:outlineLvl w:val="1"/>
    </w:pPr>
    <w:rPr>
      <w:rFonts w:ascii="黑体" w:eastAsia="黑体"/>
      <w:b/>
      <w:bCs/>
      <w:kern w:val="2"/>
      <w:sz w:val="28"/>
      <w:szCs w:val="20"/>
      <w:lang w:val="en-US" w:eastAsia="zh-CN"/>
    </w:rPr>
  </w:style>
  <w:style w:type="paragraph" w:customStyle="1" w:styleId="326">
    <w:name w:val="样式 正文 + 小四 首行缩进:  2 字符"/>
    <w:basedOn w:val="1"/>
    <w:qFormat/>
    <w:uiPriority w:val="0"/>
    <w:pPr>
      <w:tabs>
        <w:tab w:val="left" w:pos="1320"/>
      </w:tabs>
      <w:spacing w:line="440" w:lineRule="exact"/>
      <w:ind w:left="1320" w:hanging="420"/>
    </w:pPr>
    <w:rPr>
      <w:rFonts w:cs="宋体"/>
      <w:kern w:val="0"/>
      <w:sz w:val="24"/>
      <w:szCs w:val="20"/>
    </w:rPr>
  </w:style>
  <w:style w:type="paragraph" w:customStyle="1" w:styleId="327">
    <w:name w:val="标题 1（绿盟科技）"/>
    <w:basedOn w:val="4"/>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8">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32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0">
    <w:name w:val="表格标注（绿盟科技）"/>
    <w:basedOn w:val="241"/>
    <w:next w:val="1"/>
    <w:semiHidden/>
    <w:qFormat/>
    <w:uiPriority w:val="99"/>
    <w:pPr>
      <w:tabs>
        <w:tab w:val="left" w:pos="1620"/>
        <w:tab w:val="left" w:pos="2100"/>
        <w:tab w:val="clear" w:pos="1680"/>
      </w:tabs>
      <w:ind w:left="1620" w:hanging="360"/>
    </w:pPr>
  </w:style>
  <w:style w:type="paragraph" w:customStyle="1" w:styleId="331">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33">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4">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t4_2"/>
    <w:basedOn w:val="1"/>
    <w:qFormat/>
    <w:uiPriority w:val="99"/>
    <w:pPr>
      <w:widowControl/>
      <w:tabs>
        <w:tab w:val="left" w:pos="360"/>
      </w:tabs>
      <w:spacing w:line="360" w:lineRule="auto"/>
      <w:ind w:left="420"/>
      <w:jc w:val="left"/>
    </w:pPr>
    <w:rPr>
      <w:b/>
      <w:bCs/>
    </w:rPr>
  </w:style>
  <w:style w:type="paragraph" w:customStyle="1" w:styleId="336">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37">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TimesNewRomanPSMT"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TimesNewRomanPSMT"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TimesNewRomanPSMT" w:cs="Times New Roman"/>
        <w:b/>
        <w:bCs/>
      </w:rPr>
    </w:tblStylePr>
    <w:tblStylePr w:type="lastCol">
      <w:rPr>
        <w:rFonts w:eastAsia="TimesNewRomanPSMT"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character" w:customStyle="1" w:styleId="338">
    <w:name w:val="font11"/>
    <w:qFormat/>
    <w:uiPriority w:val="0"/>
    <w:rPr>
      <w:rFonts w:hint="eastAsia" w:ascii="宋体" w:hAnsi="宋体" w:eastAsia="宋体" w:cs="宋体"/>
      <w:color w:val="000000"/>
      <w:sz w:val="24"/>
      <w:szCs w:val="24"/>
    </w:rPr>
  </w:style>
  <w:style w:type="character" w:customStyle="1" w:styleId="339">
    <w:name w:val="批注文字 字符"/>
    <w:qFormat/>
    <w:locked/>
    <w:uiPriority w:val="99"/>
    <w:rPr>
      <w:rFonts w:cs="Times New Roman"/>
      <w:sz w:val="21"/>
      <w:szCs w:val="21"/>
    </w:rPr>
  </w:style>
  <w:style w:type="character" w:customStyle="1" w:styleId="340">
    <w:name w:val="页脚 字符"/>
    <w:qFormat/>
    <w:locked/>
    <w:uiPriority w:val="0"/>
    <w:rPr>
      <w:rFonts w:cs="Times New Roman"/>
      <w:sz w:val="18"/>
      <w:szCs w:val="18"/>
    </w:rPr>
  </w:style>
  <w:style w:type="character" w:customStyle="1" w:styleId="341">
    <w:name w:val="页眉 字符"/>
    <w:qFormat/>
    <w:locked/>
    <w:uiPriority w:val="0"/>
    <w:rPr>
      <w:rFonts w:cs="Times New Roman"/>
      <w:sz w:val="18"/>
      <w:szCs w:val="18"/>
    </w:rPr>
  </w:style>
  <w:style w:type="character" w:customStyle="1" w:styleId="342">
    <w:name w:val="NormalCharacter"/>
    <w:qFormat/>
    <w:uiPriority w:val="0"/>
  </w:style>
  <w:style w:type="paragraph" w:customStyle="1" w:styleId="343">
    <w:name w:val="文档标题2"/>
    <w:basedOn w:val="5"/>
    <w:next w:val="344"/>
    <w:link w:val="345"/>
    <w:qFormat/>
    <w:uiPriority w:val="0"/>
    <w:pPr>
      <w:numPr>
        <w:ilvl w:val="1"/>
        <w:numId w:val="1"/>
      </w:numPr>
      <w:spacing w:before="0" w:after="0" w:line="360" w:lineRule="auto"/>
      <w:jc w:val="left"/>
    </w:pPr>
    <w:rPr>
      <w:rFonts w:ascii="Times New Roman" w:hAnsi="Times New Roman" w:eastAsia="宋体" w:cs="Times New Roman"/>
      <w:sz w:val="28"/>
      <w:szCs w:val="32"/>
    </w:rPr>
  </w:style>
  <w:style w:type="paragraph" w:customStyle="1" w:styleId="344">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345">
    <w:name w:val="文档标题2 Char"/>
    <w:link w:val="343"/>
    <w:qFormat/>
    <w:uiPriority w:val="0"/>
    <w:rPr>
      <w:rFonts w:ascii="Times New Roman" w:hAnsi="Times New Roman" w:eastAsia="宋体" w:cs="Times New Roman"/>
      <w:sz w:val="28"/>
      <w:szCs w:val="32"/>
    </w:rPr>
  </w:style>
  <w:style w:type="paragraph" w:customStyle="1" w:styleId="346">
    <w:name w:val="文档标题1"/>
    <w:basedOn w:val="4"/>
    <w:next w:val="344"/>
    <w:qFormat/>
    <w:uiPriority w:val="99"/>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47">
    <w:name w:val="文档正文一级标题"/>
    <w:basedOn w:val="344"/>
    <w:qFormat/>
    <w:uiPriority w:val="0"/>
    <w:pPr>
      <w:numPr>
        <w:ilvl w:val="0"/>
        <w:numId w:val="2"/>
      </w:numPr>
      <w:ind w:firstLine="0" w:firstLineChars="0"/>
    </w:pPr>
  </w:style>
  <w:style w:type="paragraph" w:customStyle="1" w:styleId="348">
    <w:name w:val="样式 标题 4 + 段前: 5 磅 段后: 5 磅 行距: 单倍行距"/>
    <w:basedOn w:val="7"/>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paragraph" w:customStyle="1" w:styleId="349">
    <w:name w:val="样式 标题 2 + 宋体 五号 非加粗 黑色"/>
    <w:basedOn w:val="5"/>
    <w:qFormat/>
    <w:uiPriority w:val="0"/>
    <w:pPr>
      <w:spacing w:line="416" w:lineRule="atLeast"/>
      <w:jc w:val="left"/>
    </w:pPr>
    <w:rPr>
      <w:rFonts w:cs="Times New Roman"/>
      <w:color w:val="000000"/>
      <w:kern w:val="0"/>
      <w:sz w:val="21"/>
      <w:szCs w:val="32"/>
    </w:rPr>
  </w:style>
  <w:style w:type="paragraph" w:customStyle="1" w:styleId="350">
    <w:name w:val="文档标题3"/>
    <w:basedOn w:val="6"/>
    <w:next w:val="344"/>
    <w:qFormat/>
    <w:uiPriority w:val="99"/>
    <w:pPr>
      <w:numPr>
        <w:ilvl w:val="2"/>
        <w:numId w:val="1"/>
      </w:numPr>
      <w:overflowPunct w:val="0"/>
      <w:autoSpaceDE w:val="0"/>
      <w:autoSpaceDN w:val="0"/>
      <w:adjustRightInd w:val="0"/>
      <w:spacing w:before="0" w:after="0" w:line="360" w:lineRule="auto"/>
    </w:pPr>
    <w:rPr>
      <w:rFonts w:ascii="Times New Roman" w:hAnsi="Times New Roman" w:eastAsia="宋体" w:cs="Times New Roman"/>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30</Pages>
  <Words>13499</Words>
  <Characters>14311</Characters>
  <Lines>137</Lines>
  <Paragraphs>38</Paragraphs>
  <TotalTime>1</TotalTime>
  <ScaleCrop>false</ScaleCrop>
  <LinksUpToDate>false</LinksUpToDate>
  <CharactersWithSpaces>15992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2022-06-23T07:34:00Z</dcterms:created>
  <dc:creator>USER</dc:creator>
  <cp:lastModifiedBy>李勇特种车</cp:lastModifiedBy>
  <cp:lastPrinted>2020-05-13T09:00:00Z</cp:lastPrinted>
  <dcterms:modified xsi:type="dcterms:W3CDTF">2024-12-28T05:42:30Z</dcterms:modified>
  <dc:title>招标文件目录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5C3A94122F884CB8BF6730A6F2CEC623_13</vt:lpwstr>
  </property>
</Properties>
</file>